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738" w:rsidRPr="008D371D" w:rsidRDefault="00C674A6" w:rsidP="00BE64BD">
      <w:pPr>
        <w:jc w:val="center"/>
        <w:rPr>
          <w:rFonts w:asciiTheme="majorHAnsi" w:eastAsiaTheme="majorEastAsia" w:hAnsiTheme="majorHAnsi" w:cstheme="majorBidi"/>
          <w:i/>
          <w:iCs/>
          <w:color w:val="000000" w:themeColor="text1"/>
          <w:sz w:val="28"/>
        </w:rPr>
      </w:pPr>
      <w:r w:rsidRPr="008D371D">
        <w:rPr>
          <w:rFonts w:asciiTheme="majorHAnsi" w:eastAsiaTheme="majorEastAsia" w:hAnsiTheme="majorHAnsi" w:cstheme="majorBidi"/>
          <w:i/>
          <w:iCs/>
          <w:color w:val="000000" w:themeColor="text1"/>
          <w:sz w:val="28"/>
        </w:rPr>
        <w:t>Inhaltliche Gliederung der Anlage 5</w:t>
      </w:r>
      <w:r w:rsidR="008D371D">
        <w:rPr>
          <w:rFonts w:asciiTheme="majorHAnsi" w:eastAsiaTheme="majorEastAsia" w:hAnsiTheme="majorHAnsi" w:cstheme="majorBidi"/>
          <w:i/>
          <w:iCs/>
          <w:color w:val="000000" w:themeColor="text1"/>
          <w:sz w:val="28"/>
        </w:rPr>
        <w:t xml:space="preserve"> </w:t>
      </w:r>
      <w:r w:rsidR="008D371D" w:rsidRPr="008D371D">
        <w:rPr>
          <w:rFonts w:asciiTheme="majorHAnsi" w:eastAsiaTheme="majorEastAsia" w:hAnsiTheme="majorHAnsi" w:cstheme="majorBidi"/>
          <w:color w:val="000000" w:themeColor="text1"/>
          <w:szCs w:val="26"/>
        </w:rPr>
        <w:t xml:space="preserve">(Stand </w:t>
      </w:r>
      <w:r w:rsidR="001E0FBC">
        <w:rPr>
          <w:rFonts w:asciiTheme="majorHAnsi" w:eastAsiaTheme="majorEastAsia" w:hAnsiTheme="majorHAnsi" w:cstheme="majorBidi"/>
          <w:color w:val="000000" w:themeColor="text1"/>
          <w:szCs w:val="26"/>
        </w:rPr>
        <w:t>01.01.</w:t>
      </w:r>
      <w:r w:rsidR="004F38CF">
        <w:rPr>
          <w:rFonts w:asciiTheme="majorHAnsi" w:eastAsiaTheme="majorEastAsia" w:hAnsiTheme="majorHAnsi" w:cstheme="majorBidi"/>
          <w:color w:val="000000" w:themeColor="text1"/>
          <w:szCs w:val="26"/>
        </w:rPr>
        <w:t>2021</w:t>
      </w:r>
      <w:r w:rsidR="008D371D" w:rsidRPr="008D371D">
        <w:rPr>
          <w:rFonts w:asciiTheme="majorHAnsi" w:eastAsiaTheme="majorEastAsia" w:hAnsiTheme="majorHAnsi" w:cstheme="majorBidi"/>
          <w:color w:val="000000" w:themeColor="text1"/>
          <w:szCs w:val="26"/>
        </w:rPr>
        <w:t>)</w:t>
      </w:r>
    </w:p>
    <w:p w:rsidR="00FA5328" w:rsidRDefault="00FA5328" w:rsidP="00BE64BD">
      <w:pPr>
        <w:jc w:val="center"/>
        <w:rPr>
          <w:b/>
          <w:u w:val="single"/>
        </w:rPr>
      </w:pPr>
    </w:p>
    <w:p w:rsidR="00FA5328" w:rsidRPr="00FA5328" w:rsidRDefault="00FA5328" w:rsidP="00BE64BD">
      <w:pPr>
        <w:jc w:val="center"/>
        <w:rPr>
          <w:b/>
          <w:u w:val="single"/>
        </w:rPr>
      </w:pPr>
    </w:p>
    <w:p w:rsidR="00C674A6" w:rsidRDefault="00C674A6" w:rsidP="00BE64BD"/>
    <w:tbl>
      <w:tblPr>
        <w:tblStyle w:val="Tabellenraster"/>
        <w:tblW w:w="13410" w:type="dxa"/>
        <w:tblInd w:w="675" w:type="dxa"/>
        <w:tblLook w:val="04A0" w:firstRow="1" w:lastRow="0" w:firstColumn="1" w:lastColumn="0" w:noHBand="0" w:noVBand="1"/>
      </w:tblPr>
      <w:tblGrid>
        <w:gridCol w:w="533"/>
        <w:gridCol w:w="4003"/>
        <w:gridCol w:w="1024"/>
        <w:gridCol w:w="7850"/>
      </w:tblGrid>
      <w:tr w:rsidR="00C674A6" w:rsidRPr="00FA5328" w:rsidTr="00B6570F">
        <w:tc>
          <w:tcPr>
            <w:tcW w:w="533" w:type="dxa"/>
            <w:tcBorders>
              <w:top w:val="nil"/>
              <w:left w:val="nil"/>
              <w:bottom w:val="nil"/>
              <w:right w:val="nil"/>
            </w:tcBorders>
          </w:tcPr>
          <w:p w:rsidR="00C674A6" w:rsidRPr="00FA5328" w:rsidRDefault="00C674A6" w:rsidP="00BE64BD">
            <w:pPr>
              <w:rPr>
                <w:b/>
              </w:rPr>
            </w:pPr>
          </w:p>
        </w:tc>
        <w:tc>
          <w:tcPr>
            <w:tcW w:w="4003" w:type="dxa"/>
            <w:tcBorders>
              <w:top w:val="nil"/>
              <w:left w:val="nil"/>
              <w:bottom w:val="nil"/>
              <w:right w:val="nil"/>
            </w:tcBorders>
          </w:tcPr>
          <w:p w:rsidR="00C674A6" w:rsidRPr="00FA5328" w:rsidRDefault="00C674A6" w:rsidP="00BE64BD">
            <w:pPr>
              <w:rPr>
                <w:b/>
              </w:rPr>
            </w:pPr>
            <w:r w:rsidRPr="00FA5328">
              <w:rPr>
                <w:b/>
              </w:rPr>
              <w:t>Themenbereich</w:t>
            </w:r>
          </w:p>
        </w:tc>
        <w:tc>
          <w:tcPr>
            <w:tcW w:w="1024" w:type="dxa"/>
            <w:tcBorders>
              <w:top w:val="nil"/>
              <w:left w:val="nil"/>
              <w:bottom w:val="nil"/>
              <w:right w:val="nil"/>
            </w:tcBorders>
          </w:tcPr>
          <w:p w:rsidR="00C674A6" w:rsidRPr="00FA5328" w:rsidRDefault="00C674A6" w:rsidP="00BE64BD">
            <w:pPr>
              <w:rPr>
                <w:b/>
              </w:rPr>
            </w:pPr>
          </w:p>
        </w:tc>
        <w:tc>
          <w:tcPr>
            <w:tcW w:w="7850" w:type="dxa"/>
            <w:tcBorders>
              <w:top w:val="nil"/>
              <w:left w:val="nil"/>
              <w:bottom w:val="nil"/>
              <w:right w:val="nil"/>
            </w:tcBorders>
          </w:tcPr>
          <w:p w:rsidR="00C674A6" w:rsidRPr="00FA5328" w:rsidRDefault="00C674A6" w:rsidP="00BE64BD">
            <w:pPr>
              <w:rPr>
                <w:b/>
              </w:rPr>
            </w:pPr>
            <w:r w:rsidRPr="00FA5328">
              <w:rPr>
                <w:b/>
              </w:rPr>
              <w:t>Bezeichnung der Regelung</w:t>
            </w:r>
          </w:p>
        </w:tc>
      </w:tr>
      <w:tr w:rsidR="00C674A6" w:rsidTr="00B6570F">
        <w:tc>
          <w:tcPr>
            <w:tcW w:w="533" w:type="dxa"/>
            <w:tcBorders>
              <w:top w:val="nil"/>
              <w:left w:val="nil"/>
              <w:right w:val="nil"/>
            </w:tcBorders>
          </w:tcPr>
          <w:p w:rsidR="00C674A6" w:rsidRDefault="00C674A6" w:rsidP="00BE64BD"/>
        </w:tc>
        <w:tc>
          <w:tcPr>
            <w:tcW w:w="4003" w:type="dxa"/>
            <w:tcBorders>
              <w:top w:val="nil"/>
              <w:left w:val="nil"/>
              <w:bottom w:val="single" w:sz="4" w:space="0" w:color="auto"/>
              <w:right w:val="nil"/>
            </w:tcBorders>
          </w:tcPr>
          <w:p w:rsidR="00C674A6" w:rsidRDefault="00C674A6" w:rsidP="00BE64BD"/>
        </w:tc>
        <w:tc>
          <w:tcPr>
            <w:tcW w:w="1024" w:type="dxa"/>
            <w:tcBorders>
              <w:top w:val="nil"/>
              <w:left w:val="nil"/>
              <w:bottom w:val="single" w:sz="4" w:space="0" w:color="auto"/>
              <w:right w:val="nil"/>
            </w:tcBorders>
          </w:tcPr>
          <w:p w:rsidR="00C674A6" w:rsidRDefault="00C674A6" w:rsidP="00BE64BD"/>
        </w:tc>
        <w:tc>
          <w:tcPr>
            <w:tcW w:w="7850" w:type="dxa"/>
            <w:tcBorders>
              <w:top w:val="nil"/>
              <w:left w:val="nil"/>
              <w:bottom w:val="single" w:sz="4" w:space="0" w:color="auto"/>
              <w:right w:val="nil"/>
            </w:tcBorders>
          </w:tcPr>
          <w:p w:rsidR="00C674A6" w:rsidRDefault="00C674A6" w:rsidP="00BE64BD"/>
        </w:tc>
      </w:tr>
      <w:tr w:rsidR="00C674A6" w:rsidRPr="000440EA" w:rsidTr="00B6570F">
        <w:tc>
          <w:tcPr>
            <w:tcW w:w="533" w:type="dxa"/>
            <w:tcBorders>
              <w:bottom w:val="single" w:sz="4" w:space="0" w:color="auto"/>
            </w:tcBorders>
          </w:tcPr>
          <w:p w:rsidR="00C674A6" w:rsidRPr="000440EA" w:rsidRDefault="00C674A6" w:rsidP="00BE64BD">
            <w:pPr>
              <w:rPr>
                <w:b/>
              </w:rPr>
            </w:pPr>
            <w:r w:rsidRPr="000440EA">
              <w:rPr>
                <w:b/>
              </w:rPr>
              <w:t>1</w:t>
            </w:r>
          </w:p>
        </w:tc>
        <w:tc>
          <w:tcPr>
            <w:tcW w:w="4003" w:type="dxa"/>
            <w:tcBorders>
              <w:bottom w:val="single" w:sz="4" w:space="0" w:color="auto"/>
              <w:right w:val="nil"/>
            </w:tcBorders>
          </w:tcPr>
          <w:p w:rsidR="00C674A6" w:rsidRPr="000440EA" w:rsidRDefault="00C674A6" w:rsidP="00BE64BD">
            <w:pPr>
              <w:rPr>
                <w:b/>
              </w:rPr>
            </w:pPr>
            <w:r w:rsidRPr="000440EA">
              <w:rPr>
                <w:b/>
              </w:rPr>
              <w:t>Leistungsrecht allgemein</w:t>
            </w:r>
          </w:p>
        </w:tc>
        <w:tc>
          <w:tcPr>
            <w:tcW w:w="1024" w:type="dxa"/>
            <w:tcBorders>
              <w:left w:val="nil"/>
              <w:bottom w:val="single" w:sz="4" w:space="0" w:color="auto"/>
              <w:right w:val="nil"/>
            </w:tcBorders>
          </w:tcPr>
          <w:p w:rsidR="00C674A6" w:rsidRPr="000440EA" w:rsidRDefault="00C674A6" w:rsidP="00BE64BD">
            <w:pPr>
              <w:rPr>
                <w:b/>
              </w:rPr>
            </w:pPr>
          </w:p>
        </w:tc>
        <w:tc>
          <w:tcPr>
            <w:tcW w:w="7850" w:type="dxa"/>
            <w:tcBorders>
              <w:left w:val="nil"/>
              <w:bottom w:val="single" w:sz="4" w:space="0" w:color="auto"/>
            </w:tcBorders>
          </w:tcPr>
          <w:p w:rsidR="00C674A6" w:rsidRPr="000440EA" w:rsidRDefault="00C674A6" w:rsidP="00BE64BD">
            <w:pPr>
              <w:rPr>
                <w:b/>
              </w:rPr>
            </w:pPr>
          </w:p>
        </w:tc>
      </w:tr>
      <w:tr w:rsidR="00C674A6" w:rsidTr="00B6570F">
        <w:tc>
          <w:tcPr>
            <w:tcW w:w="533" w:type="dxa"/>
            <w:tcBorders>
              <w:left w:val="nil"/>
              <w:right w:val="nil"/>
            </w:tcBorders>
          </w:tcPr>
          <w:p w:rsidR="00C674A6" w:rsidRDefault="00C674A6" w:rsidP="00BE64BD"/>
        </w:tc>
        <w:tc>
          <w:tcPr>
            <w:tcW w:w="4003" w:type="dxa"/>
            <w:tcBorders>
              <w:left w:val="nil"/>
              <w:right w:val="nil"/>
            </w:tcBorders>
          </w:tcPr>
          <w:p w:rsidR="00C674A6" w:rsidRDefault="00C674A6" w:rsidP="00BE64BD"/>
        </w:tc>
        <w:tc>
          <w:tcPr>
            <w:tcW w:w="1024" w:type="dxa"/>
            <w:tcBorders>
              <w:left w:val="nil"/>
              <w:right w:val="nil"/>
            </w:tcBorders>
          </w:tcPr>
          <w:p w:rsidR="00C674A6" w:rsidRDefault="00C674A6" w:rsidP="00BE64BD"/>
        </w:tc>
        <w:tc>
          <w:tcPr>
            <w:tcW w:w="7850" w:type="dxa"/>
            <w:tcBorders>
              <w:left w:val="nil"/>
              <w:right w:val="nil"/>
            </w:tcBorders>
          </w:tcPr>
          <w:p w:rsidR="00C674A6" w:rsidRDefault="00C674A6" w:rsidP="00BE64BD"/>
        </w:tc>
      </w:tr>
      <w:tr w:rsidR="00C674A6" w:rsidTr="00B6570F">
        <w:tc>
          <w:tcPr>
            <w:tcW w:w="533" w:type="dxa"/>
          </w:tcPr>
          <w:p w:rsidR="00C674A6" w:rsidRDefault="00C674A6" w:rsidP="00BE64BD">
            <w:r>
              <w:t>1.1</w:t>
            </w:r>
          </w:p>
        </w:tc>
        <w:tc>
          <w:tcPr>
            <w:tcW w:w="4003" w:type="dxa"/>
          </w:tcPr>
          <w:p w:rsidR="00C674A6" w:rsidRDefault="00C674A6" w:rsidP="00BE64BD">
            <w:r>
              <w:t>Gesetze/bundesweite Bestimmungen</w:t>
            </w:r>
          </w:p>
        </w:tc>
        <w:tc>
          <w:tcPr>
            <w:tcW w:w="1024" w:type="dxa"/>
          </w:tcPr>
          <w:p w:rsidR="00C674A6" w:rsidRDefault="00561CF6" w:rsidP="00BE64BD">
            <w:hyperlink w:anchor="BMVÄ" w:history="1">
              <w:r w:rsidR="00C674A6" w:rsidRPr="004526E8">
                <w:rPr>
                  <w:rStyle w:val="Hyperlink"/>
                </w:rPr>
                <w:t>1.1.1</w:t>
              </w:r>
            </w:hyperlink>
          </w:p>
        </w:tc>
        <w:tc>
          <w:tcPr>
            <w:tcW w:w="7850" w:type="dxa"/>
          </w:tcPr>
          <w:p w:rsidR="00C674A6" w:rsidRPr="00017568" w:rsidRDefault="00C674A6" w:rsidP="00BE64BD">
            <w:r w:rsidRPr="00017568">
              <w:t>Bundesmantelvertrag Ärzte</w:t>
            </w:r>
          </w:p>
        </w:tc>
      </w:tr>
      <w:tr w:rsidR="00C674A6" w:rsidTr="00B6570F">
        <w:tc>
          <w:tcPr>
            <w:tcW w:w="533" w:type="dxa"/>
          </w:tcPr>
          <w:p w:rsidR="00C674A6" w:rsidRDefault="00C674A6" w:rsidP="00BE64BD"/>
        </w:tc>
        <w:tc>
          <w:tcPr>
            <w:tcW w:w="4003" w:type="dxa"/>
          </w:tcPr>
          <w:p w:rsidR="00C674A6" w:rsidRDefault="00C674A6" w:rsidP="00BE64BD"/>
        </w:tc>
        <w:tc>
          <w:tcPr>
            <w:tcW w:w="1024" w:type="dxa"/>
          </w:tcPr>
          <w:p w:rsidR="00C674A6" w:rsidRDefault="00561CF6" w:rsidP="00BE64BD">
            <w:hyperlink w:anchor="Offlabeluse" w:history="1">
              <w:r w:rsidR="00017568" w:rsidRPr="00A8710D">
                <w:rPr>
                  <w:rStyle w:val="Hyperlink"/>
                </w:rPr>
                <w:t>1.1.2</w:t>
              </w:r>
            </w:hyperlink>
          </w:p>
        </w:tc>
        <w:tc>
          <w:tcPr>
            <w:tcW w:w="7850" w:type="dxa"/>
          </w:tcPr>
          <w:p w:rsidR="00C674A6" w:rsidRPr="00017568" w:rsidRDefault="00017568" w:rsidP="00BE64BD">
            <w:r w:rsidRPr="00017568">
              <w:t>Off-label-</w:t>
            </w:r>
            <w:proofErr w:type="spellStart"/>
            <w:r w:rsidRPr="00017568">
              <w:t>use</w:t>
            </w:r>
            <w:proofErr w:type="spellEnd"/>
            <w:r w:rsidRPr="00017568">
              <w:t xml:space="preserve"> von Medikamenten</w:t>
            </w:r>
          </w:p>
        </w:tc>
      </w:tr>
      <w:tr w:rsidR="00C674A6" w:rsidTr="00B6570F">
        <w:tc>
          <w:tcPr>
            <w:tcW w:w="533" w:type="dxa"/>
          </w:tcPr>
          <w:p w:rsidR="00C674A6" w:rsidRDefault="00C674A6" w:rsidP="00BE64BD"/>
        </w:tc>
        <w:tc>
          <w:tcPr>
            <w:tcW w:w="4003" w:type="dxa"/>
          </w:tcPr>
          <w:p w:rsidR="00C674A6" w:rsidRDefault="00C674A6" w:rsidP="00BE64BD"/>
        </w:tc>
        <w:tc>
          <w:tcPr>
            <w:tcW w:w="1024" w:type="dxa"/>
          </w:tcPr>
          <w:p w:rsidR="00C674A6" w:rsidRDefault="00561CF6" w:rsidP="00BE64BD">
            <w:hyperlink w:anchor="TrinkSondennahrung" w:history="1">
              <w:r w:rsidR="00017568" w:rsidRPr="000B292C">
                <w:rPr>
                  <w:rStyle w:val="Hyperlink"/>
                </w:rPr>
                <w:t>1.1.3</w:t>
              </w:r>
            </w:hyperlink>
          </w:p>
        </w:tc>
        <w:tc>
          <w:tcPr>
            <w:tcW w:w="7850" w:type="dxa"/>
          </w:tcPr>
          <w:p w:rsidR="00C674A6" w:rsidRPr="00017568" w:rsidRDefault="00017568" w:rsidP="00BE64BD">
            <w:r w:rsidRPr="00017568">
              <w:t>Trink- und Sondennahrung</w:t>
            </w:r>
          </w:p>
        </w:tc>
      </w:tr>
      <w:tr w:rsidR="00C674A6" w:rsidTr="00B6570F">
        <w:tc>
          <w:tcPr>
            <w:tcW w:w="533" w:type="dxa"/>
          </w:tcPr>
          <w:p w:rsidR="00C674A6" w:rsidRDefault="00C674A6" w:rsidP="00BE64BD"/>
        </w:tc>
        <w:tc>
          <w:tcPr>
            <w:tcW w:w="4003" w:type="dxa"/>
          </w:tcPr>
          <w:p w:rsidR="00C674A6" w:rsidRDefault="00C674A6" w:rsidP="00BE64BD"/>
        </w:tc>
        <w:tc>
          <w:tcPr>
            <w:tcW w:w="1024" w:type="dxa"/>
          </w:tcPr>
          <w:p w:rsidR="00C674A6" w:rsidRDefault="00561CF6" w:rsidP="00BE64BD">
            <w:hyperlink w:anchor="AusstellenvonBesch" w:history="1">
              <w:r w:rsidR="00017568" w:rsidRPr="0069435D">
                <w:rPr>
                  <w:rStyle w:val="Hyperlink"/>
                </w:rPr>
                <w:t>1.1.4</w:t>
              </w:r>
            </w:hyperlink>
          </w:p>
        </w:tc>
        <w:tc>
          <w:tcPr>
            <w:tcW w:w="7850" w:type="dxa"/>
          </w:tcPr>
          <w:p w:rsidR="00C674A6" w:rsidRPr="00017568" w:rsidRDefault="00017568" w:rsidP="00BE64BD">
            <w:r w:rsidRPr="00017568">
              <w:t>Ausstellen von Bescheinigungen, Gutachten und Berichten für Dritte</w:t>
            </w:r>
          </w:p>
        </w:tc>
      </w:tr>
      <w:tr w:rsidR="00017568" w:rsidTr="00B6570F">
        <w:tc>
          <w:tcPr>
            <w:tcW w:w="533" w:type="dxa"/>
          </w:tcPr>
          <w:p w:rsidR="00017568" w:rsidRDefault="00017568" w:rsidP="00BE64BD"/>
        </w:tc>
        <w:tc>
          <w:tcPr>
            <w:tcW w:w="4003" w:type="dxa"/>
          </w:tcPr>
          <w:p w:rsidR="00017568" w:rsidRDefault="00017568" w:rsidP="00BE64BD"/>
        </w:tc>
        <w:tc>
          <w:tcPr>
            <w:tcW w:w="1024" w:type="dxa"/>
          </w:tcPr>
          <w:p w:rsidR="00017568" w:rsidRDefault="00561CF6" w:rsidP="00BE64BD">
            <w:hyperlink w:anchor="Begriffsdefinition" w:history="1">
              <w:r w:rsidR="00017568" w:rsidRPr="0069435D">
                <w:rPr>
                  <w:rStyle w:val="Hyperlink"/>
                </w:rPr>
                <w:t>1.1.5</w:t>
              </w:r>
            </w:hyperlink>
          </w:p>
        </w:tc>
        <w:tc>
          <w:tcPr>
            <w:tcW w:w="7850" w:type="dxa"/>
          </w:tcPr>
          <w:p w:rsidR="00017568" w:rsidRPr="00017568" w:rsidRDefault="00017568" w:rsidP="00BE64BD">
            <w:r w:rsidRPr="00017568">
              <w:t>Begriffsdefinitionen (Behandlungsfall/Krankheitsfall)</w:t>
            </w:r>
          </w:p>
        </w:tc>
      </w:tr>
      <w:tr w:rsidR="00017568" w:rsidTr="00B6570F">
        <w:tc>
          <w:tcPr>
            <w:tcW w:w="533" w:type="dxa"/>
            <w:tcBorders>
              <w:bottom w:val="single" w:sz="4" w:space="0" w:color="auto"/>
            </w:tcBorders>
          </w:tcPr>
          <w:p w:rsidR="00017568" w:rsidRDefault="00017568" w:rsidP="00BE64BD"/>
        </w:tc>
        <w:tc>
          <w:tcPr>
            <w:tcW w:w="4003" w:type="dxa"/>
            <w:tcBorders>
              <w:bottom w:val="single" w:sz="4" w:space="0" w:color="auto"/>
            </w:tcBorders>
          </w:tcPr>
          <w:p w:rsidR="00017568" w:rsidRDefault="00017568" w:rsidP="00BE64BD"/>
        </w:tc>
        <w:tc>
          <w:tcPr>
            <w:tcW w:w="1024" w:type="dxa"/>
            <w:tcBorders>
              <w:bottom w:val="single" w:sz="4" w:space="0" w:color="auto"/>
            </w:tcBorders>
          </w:tcPr>
          <w:p w:rsidR="00017568" w:rsidRDefault="00561CF6" w:rsidP="00BE64BD">
            <w:hyperlink w:anchor="CodierungvonDiagnosen" w:history="1">
              <w:r w:rsidR="00017568" w:rsidRPr="004526E8">
                <w:rPr>
                  <w:rStyle w:val="Hyperlink"/>
                </w:rPr>
                <w:t>1.1.6</w:t>
              </w:r>
            </w:hyperlink>
          </w:p>
        </w:tc>
        <w:tc>
          <w:tcPr>
            <w:tcW w:w="7850" w:type="dxa"/>
            <w:tcBorders>
              <w:bottom w:val="single" w:sz="4" w:space="0" w:color="auto"/>
            </w:tcBorders>
          </w:tcPr>
          <w:p w:rsidR="00017568" w:rsidRPr="00017568" w:rsidRDefault="00017568" w:rsidP="00BE64BD">
            <w:r w:rsidRPr="00017568">
              <w:t>Codierung von Diagnosen im Rahmen der Abrechnung</w:t>
            </w:r>
          </w:p>
        </w:tc>
      </w:tr>
      <w:tr w:rsidR="00017568" w:rsidTr="00B6570F">
        <w:tc>
          <w:tcPr>
            <w:tcW w:w="533" w:type="dxa"/>
            <w:tcBorders>
              <w:left w:val="nil"/>
              <w:right w:val="nil"/>
            </w:tcBorders>
          </w:tcPr>
          <w:p w:rsidR="00017568" w:rsidRDefault="00017568" w:rsidP="00BE64BD"/>
        </w:tc>
        <w:tc>
          <w:tcPr>
            <w:tcW w:w="4003" w:type="dxa"/>
            <w:tcBorders>
              <w:left w:val="nil"/>
              <w:right w:val="nil"/>
            </w:tcBorders>
          </w:tcPr>
          <w:p w:rsidR="00017568" w:rsidRDefault="00017568" w:rsidP="00BE64BD"/>
        </w:tc>
        <w:tc>
          <w:tcPr>
            <w:tcW w:w="1024" w:type="dxa"/>
            <w:tcBorders>
              <w:left w:val="nil"/>
              <w:right w:val="nil"/>
            </w:tcBorders>
          </w:tcPr>
          <w:p w:rsidR="00017568" w:rsidRDefault="00017568" w:rsidP="00BE64BD"/>
        </w:tc>
        <w:tc>
          <w:tcPr>
            <w:tcW w:w="7850" w:type="dxa"/>
            <w:tcBorders>
              <w:left w:val="nil"/>
              <w:right w:val="nil"/>
            </w:tcBorders>
          </w:tcPr>
          <w:p w:rsidR="00017568" w:rsidRPr="00017568" w:rsidRDefault="00017568" w:rsidP="00BE64BD"/>
        </w:tc>
      </w:tr>
      <w:tr w:rsidR="00017568" w:rsidTr="00B6570F">
        <w:tc>
          <w:tcPr>
            <w:tcW w:w="533" w:type="dxa"/>
          </w:tcPr>
          <w:p w:rsidR="00017568" w:rsidRDefault="00017568" w:rsidP="00BE64BD">
            <w:r>
              <w:t>1.2</w:t>
            </w:r>
          </w:p>
        </w:tc>
        <w:tc>
          <w:tcPr>
            <w:tcW w:w="4003" w:type="dxa"/>
          </w:tcPr>
          <w:p w:rsidR="00017568" w:rsidRDefault="00017568" w:rsidP="00BE64BD">
            <w:r>
              <w:t>Versicherungsstatus</w:t>
            </w:r>
          </w:p>
        </w:tc>
        <w:tc>
          <w:tcPr>
            <w:tcW w:w="1024" w:type="dxa"/>
          </w:tcPr>
          <w:p w:rsidR="00017568" w:rsidRDefault="00561CF6" w:rsidP="00BE64BD">
            <w:hyperlink w:anchor="Ausland" w:history="1">
              <w:r w:rsidR="00017568" w:rsidRPr="0069435D">
                <w:rPr>
                  <w:rStyle w:val="Hyperlink"/>
                </w:rPr>
                <w:t>1.2.1</w:t>
              </w:r>
            </w:hyperlink>
          </w:p>
        </w:tc>
        <w:tc>
          <w:tcPr>
            <w:tcW w:w="7850" w:type="dxa"/>
          </w:tcPr>
          <w:p w:rsidR="00017568" w:rsidRPr="00017568" w:rsidRDefault="00017568" w:rsidP="00BE64BD">
            <w:r w:rsidRPr="00017568">
              <w:t>Ausland Versicherte</w:t>
            </w:r>
          </w:p>
        </w:tc>
      </w:tr>
      <w:tr w:rsidR="00017568" w:rsidTr="00B6570F">
        <w:tc>
          <w:tcPr>
            <w:tcW w:w="533" w:type="dxa"/>
          </w:tcPr>
          <w:p w:rsidR="00017568" w:rsidRDefault="00017568" w:rsidP="00BE64BD"/>
        </w:tc>
        <w:tc>
          <w:tcPr>
            <w:tcW w:w="4003" w:type="dxa"/>
          </w:tcPr>
          <w:p w:rsidR="00017568" w:rsidRDefault="00017568" w:rsidP="00BE64BD"/>
        </w:tc>
        <w:tc>
          <w:tcPr>
            <w:tcW w:w="1024" w:type="dxa"/>
          </w:tcPr>
          <w:p w:rsidR="00017568" w:rsidRDefault="00561CF6" w:rsidP="00BE64BD">
            <w:hyperlink w:anchor="AußerbayerischeKasse" w:history="1">
              <w:r w:rsidR="00017568" w:rsidRPr="0069435D">
                <w:rPr>
                  <w:rStyle w:val="Hyperlink"/>
                </w:rPr>
                <w:t>1.2.2</w:t>
              </w:r>
            </w:hyperlink>
          </w:p>
        </w:tc>
        <w:tc>
          <w:tcPr>
            <w:tcW w:w="7850" w:type="dxa"/>
          </w:tcPr>
          <w:p w:rsidR="00017568" w:rsidRPr="00017568" w:rsidRDefault="00017568" w:rsidP="00BE64BD">
            <w:r w:rsidRPr="00017568">
              <w:t>Außerbayerische Kasse</w:t>
            </w:r>
          </w:p>
        </w:tc>
      </w:tr>
      <w:tr w:rsidR="00017568" w:rsidTr="00B6570F">
        <w:tc>
          <w:tcPr>
            <w:tcW w:w="533" w:type="dxa"/>
            <w:tcBorders>
              <w:bottom w:val="single" w:sz="4" w:space="0" w:color="auto"/>
            </w:tcBorders>
          </w:tcPr>
          <w:p w:rsidR="00017568" w:rsidRDefault="00017568" w:rsidP="00BE64BD"/>
        </w:tc>
        <w:tc>
          <w:tcPr>
            <w:tcW w:w="4003" w:type="dxa"/>
            <w:tcBorders>
              <w:bottom w:val="single" w:sz="4" w:space="0" w:color="auto"/>
            </w:tcBorders>
          </w:tcPr>
          <w:p w:rsidR="00017568" w:rsidRDefault="00017568" w:rsidP="00BE64BD"/>
        </w:tc>
        <w:tc>
          <w:tcPr>
            <w:tcW w:w="1024" w:type="dxa"/>
            <w:tcBorders>
              <w:bottom w:val="single" w:sz="4" w:space="0" w:color="auto"/>
            </w:tcBorders>
          </w:tcPr>
          <w:p w:rsidR="00017568" w:rsidRDefault="00561CF6" w:rsidP="00BE64BD">
            <w:hyperlink w:anchor="Postbeamten" w:history="1">
              <w:r w:rsidR="00017568" w:rsidRPr="00A8710D">
                <w:rPr>
                  <w:rStyle w:val="Hyperlink"/>
                </w:rPr>
                <w:t>1.2.3</w:t>
              </w:r>
            </w:hyperlink>
          </w:p>
        </w:tc>
        <w:tc>
          <w:tcPr>
            <w:tcW w:w="7850" w:type="dxa"/>
            <w:tcBorders>
              <w:bottom w:val="single" w:sz="4" w:space="0" w:color="auto"/>
            </w:tcBorders>
          </w:tcPr>
          <w:p w:rsidR="00017568" w:rsidRPr="00017568" w:rsidRDefault="00017568" w:rsidP="00BE64BD">
            <w:r w:rsidRPr="00017568">
              <w:t>Postbeamtenkrankenkasse A</w:t>
            </w:r>
          </w:p>
        </w:tc>
      </w:tr>
      <w:tr w:rsidR="00017568" w:rsidTr="00B6570F">
        <w:tc>
          <w:tcPr>
            <w:tcW w:w="533" w:type="dxa"/>
            <w:tcBorders>
              <w:left w:val="nil"/>
              <w:right w:val="nil"/>
            </w:tcBorders>
          </w:tcPr>
          <w:p w:rsidR="00017568" w:rsidRDefault="00017568" w:rsidP="00BE64BD"/>
        </w:tc>
        <w:tc>
          <w:tcPr>
            <w:tcW w:w="4003" w:type="dxa"/>
            <w:tcBorders>
              <w:left w:val="nil"/>
              <w:right w:val="nil"/>
            </w:tcBorders>
          </w:tcPr>
          <w:p w:rsidR="00017568" w:rsidRDefault="00017568" w:rsidP="00BE64BD"/>
        </w:tc>
        <w:tc>
          <w:tcPr>
            <w:tcW w:w="1024" w:type="dxa"/>
            <w:tcBorders>
              <w:left w:val="nil"/>
              <w:right w:val="nil"/>
            </w:tcBorders>
          </w:tcPr>
          <w:p w:rsidR="00017568" w:rsidRDefault="00017568" w:rsidP="00BE64BD"/>
        </w:tc>
        <w:tc>
          <w:tcPr>
            <w:tcW w:w="7850" w:type="dxa"/>
            <w:tcBorders>
              <w:left w:val="nil"/>
              <w:right w:val="nil"/>
            </w:tcBorders>
          </w:tcPr>
          <w:p w:rsidR="00017568" w:rsidRPr="00017568" w:rsidRDefault="00017568" w:rsidP="00BE64BD"/>
        </w:tc>
      </w:tr>
      <w:tr w:rsidR="00017568" w:rsidTr="00B6570F">
        <w:tc>
          <w:tcPr>
            <w:tcW w:w="533" w:type="dxa"/>
          </w:tcPr>
          <w:p w:rsidR="00017568" w:rsidRDefault="00017568" w:rsidP="00BE64BD">
            <w:r>
              <w:t>1.3</w:t>
            </w:r>
          </w:p>
        </w:tc>
        <w:tc>
          <w:tcPr>
            <w:tcW w:w="4003" w:type="dxa"/>
          </w:tcPr>
          <w:p w:rsidR="00017568" w:rsidRDefault="00017568" w:rsidP="00BE64BD">
            <w:r>
              <w:t>Konkurrierende Abrechnungen</w:t>
            </w:r>
          </w:p>
        </w:tc>
        <w:tc>
          <w:tcPr>
            <w:tcW w:w="1024" w:type="dxa"/>
          </w:tcPr>
          <w:p w:rsidR="00017568" w:rsidRDefault="00561CF6" w:rsidP="00BE64BD">
            <w:hyperlink w:anchor="Aufnahmetag" w:history="1">
              <w:r w:rsidR="00017568" w:rsidRPr="0069435D">
                <w:rPr>
                  <w:rStyle w:val="Hyperlink"/>
                </w:rPr>
                <w:t>1.3.1</w:t>
              </w:r>
            </w:hyperlink>
          </w:p>
        </w:tc>
        <w:tc>
          <w:tcPr>
            <w:tcW w:w="7850" w:type="dxa"/>
          </w:tcPr>
          <w:p w:rsidR="00017568" w:rsidRPr="00017568" w:rsidRDefault="00017568" w:rsidP="00BE64BD">
            <w:r w:rsidRPr="00017568">
              <w:t>Aufnahmetag</w:t>
            </w:r>
          </w:p>
        </w:tc>
      </w:tr>
      <w:tr w:rsidR="00017568" w:rsidTr="00B6570F">
        <w:tc>
          <w:tcPr>
            <w:tcW w:w="533" w:type="dxa"/>
          </w:tcPr>
          <w:p w:rsidR="00017568" w:rsidRDefault="00017568" w:rsidP="00BE64BD"/>
        </w:tc>
        <w:tc>
          <w:tcPr>
            <w:tcW w:w="4003" w:type="dxa"/>
          </w:tcPr>
          <w:p w:rsidR="00017568" w:rsidRDefault="00017568" w:rsidP="00BE64BD"/>
        </w:tc>
        <w:tc>
          <w:tcPr>
            <w:tcW w:w="1024" w:type="dxa"/>
          </w:tcPr>
          <w:p w:rsidR="00017568" w:rsidRDefault="00561CF6" w:rsidP="00BE64BD">
            <w:hyperlink w:anchor="Bezirkspflegeheime" w:history="1">
              <w:r w:rsidR="00017568" w:rsidRPr="004526E8">
                <w:rPr>
                  <w:rStyle w:val="Hyperlink"/>
                </w:rPr>
                <w:t>1.3.2</w:t>
              </w:r>
            </w:hyperlink>
          </w:p>
        </w:tc>
        <w:tc>
          <w:tcPr>
            <w:tcW w:w="7850" w:type="dxa"/>
          </w:tcPr>
          <w:p w:rsidR="00017568" w:rsidRPr="00017568" w:rsidRDefault="00017568" w:rsidP="00BE64BD">
            <w:r w:rsidRPr="00017568">
              <w:t>Bezirkspflegeheime</w:t>
            </w:r>
          </w:p>
        </w:tc>
      </w:tr>
      <w:tr w:rsidR="00017568" w:rsidTr="00B6570F">
        <w:tc>
          <w:tcPr>
            <w:tcW w:w="533" w:type="dxa"/>
          </w:tcPr>
          <w:p w:rsidR="00017568" w:rsidRDefault="00017568" w:rsidP="00BE64BD"/>
        </w:tc>
        <w:tc>
          <w:tcPr>
            <w:tcW w:w="4003" w:type="dxa"/>
          </w:tcPr>
          <w:p w:rsidR="00017568" w:rsidRDefault="00017568" w:rsidP="00BE64BD"/>
        </w:tc>
        <w:tc>
          <w:tcPr>
            <w:tcW w:w="1024" w:type="dxa"/>
          </w:tcPr>
          <w:p w:rsidR="00017568" w:rsidRDefault="00561CF6" w:rsidP="00BE64BD">
            <w:hyperlink w:anchor="Entlassungstag" w:history="1">
              <w:r w:rsidR="00017568" w:rsidRPr="00506D8D">
                <w:rPr>
                  <w:rStyle w:val="Hyperlink"/>
                </w:rPr>
                <w:t>1.3.3</w:t>
              </w:r>
            </w:hyperlink>
          </w:p>
        </w:tc>
        <w:tc>
          <w:tcPr>
            <w:tcW w:w="7850" w:type="dxa"/>
          </w:tcPr>
          <w:p w:rsidR="00017568" w:rsidRPr="00017568" w:rsidRDefault="00017568" w:rsidP="00BE64BD">
            <w:r w:rsidRPr="00017568">
              <w:t>Entlassungstag</w:t>
            </w:r>
          </w:p>
        </w:tc>
      </w:tr>
      <w:tr w:rsidR="00017568" w:rsidTr="00B6570F">
        <w:tc>
          <w:tcPr>
            <w:tcW w:w="533" w:type="dxa"/>
          </w:tcPr>
          <w:p w:rsidR="00017568" w:rsidRDefault="00017568" w:rsidP="00BE64BD"/>
        </w:tc>
        <w:tc>
          <w:tcPr>
            <w:tcW w:w="4003" w:type="dxa"/>
          </w:tcPr>
          <w:p w:rsidR="00017568" w:rsidRDefault="00017568" w:rsidP="00BE64BD"/>
        </w:tc>
        <w:tc>
          <w:tcPr>
            <w:tcW w:w="1024" w:type="dxa"/>
          </w:tcPr>
          <w:p w:rsidR="00017568" w:rsidRDefault="00561CF6" w:rsidP="00BE64BD">
            <w:hyperlink w:anchor="ParallelePsycho" w:history="1">
              <w:r w:rsidR="00017568" w:rsidRPr="00A8710D">
                <w:rPr>
                  <w:rStyle w:val="Hyperlink"/>
                </w:rPr>
                <w:t>1.3.4</w:t>
              </w:r>
            </w:hyperlink>
          </w:p>
        </w:tc>
        <w:tc>
          <w:tcPr>
            <w:tcW w:w="7850" w:type="dxa"/>
          </w:tcPr>
          <w:p w:rsidR="00017568" w:rsidRPr="00017568" w:rsidRDefault="00017568" w:rsidP="00BE64BD">
            <w:r w:rsidRPr="00017568">
              <w:t>Parallele Behandlung bei niedergelassenen Psychotherapeuten</w:t>
            </w:r>
          </w:p>
        </w:tc>
      </w:tr>
      <w:tr w:rsidR="00017568" w:rsidTr="00B6570F">
        <w:tc>
          <w:tcPr>
            <w:tcW w:w="533" w:type="dxa"/>
          </w:tcPr>
          <w:p w:rsidR="00017568" w:rsidRDefault="00017568" w:rsidP="00BE64BD"/>
        </w:tc>
        <w:tc>
          <w:tcPr>
            <w:tcW w:w="4003" w:type="dxa"/>
          </w:tcPr>
          <w:p w:rsidR="00017568" w:rsidRDefault="00017568" w:rsidP="00BE64BD"/>
        </w:tc>
        <w:tc>
          <w:tcPr>
            <w:tcW w:w="1024" w:type="dxa"/>
          </w:tcPr>
          <w:p w:rsidR="00017568" w:rsidRDefault="00561CF6" w:rsidP="00BE64BD">
            <w:hyperlink w:anchor="Praxisvertretung" w:history="1">
              <w:r w:rsidR="00017568" w:rsidRPr="00412EBF">
                <w:rPr>
                  <w:rStyle w:val="Hyperlink"/>
                </w:rPr>
                <w:t>1.3.5</w:t>
              </w:r>
            </w:hyperlink>
          </w:p>
        </w:tc>
        <w:tc>
          <w:tcPr>
            <w:tcW w:w="7850" w:type="dxa"/>
          </w:tcPr>
          <w:p w:rsidR="00017568" w:rsidRPr="00017568" w:rsidRDefault="00017568" w:rsidP="00BE64BD">
            <w:r w:rsidRPr="00017568">
              <w:t>Praxisvertretung</w:t>
            </w:r>
          </w:p>
        </w:tc>
      </w:tr>
      <w:tr w:rsidR="00017568" w:rsidTr="00B6570F">
        <w:tc>
          <w:tcPr>
            <w:tcW w:w="533" w:type="dxa"/>
          </w:tcPr>
          <w:p w:rsidR="00017568" w:rsidRDefault="00017568" w:rsidP="00BE64BD"/>
        </w:tc>
        <w:tc>
          <w:tcPr>
            <w:tcW w:w="4003" w:type="dxa"/>
          </w:tcPr>
          <w:p w:rsidR="00017568" w:rsidRDefault="00017568" w:rsidP="00BE64BD"/>
        </w:tc>
        <w:tc>
          <w:tcPr>
            <w:tcW w:w="1024" w:type="dxa"/>
          </w:tcPr>
          <w:p w:rsidR="00017568" w:rsidRDefault="00561CF6" w:rsidP="00BE64BD">
            <w:hyperlink w:anchor="StationärerKrankenhausaufenthalt" w:history="1">
              <w:r w:rsidR="00017568" w:rsidRPr="000B292C">
                <w:rPr>
                  <w:rStyle w:val="Hyperlink"/>
                </w:rPr>
                <w:t>1.3.6</w:t>
              </w:r>
            </w:hyperlink>
          </w:p>
        </w:tc>
        <w:tc>
          <w:tcPr>
            <w:tcW w:w="7850" w:type="dxa"/>
          </w:tcPr>
          <w:p w:rsidR="00017568" w:rsidRPr="00017568" w:rsidRDefault="00017568" w:rsidP="00BE64BD">
            <w:r w:rsidRPr="00017568">
              <w:t>Stationärer Krankenhausaufenthalt</w:t>
            </w:r>
          </w:p>
        </w:tc>
      </w:tr>
      <w:tr w:rsidR="00017568" w:rsidTr="00B6570F">
        <w:tc>
          <w:tcPr>
            <w:tcW w:w="533" w:type="dxa"/>
          </w:tcPr>
          <w:p w:rsidR="00017568" w:rsidRDefault="00017568" w:rsidP="00BE64BD"/>
        </w:tc>
        <w:tc>
          <w:tcPr>
            <w:tcW w:w="4003" w:type="dxa"/>
          </w:tcPr>
          <w:p w:rsidR="00017568" w:rsidRDefault="00017568" w:rsidP="00BE64BD"/>
        </w:tc>
        <w:tc>
          <w:tcPr>
            <w:tcW w:w="1024" w:type="dxa"/>
          </w:tcPr>
          <w:p w:rsidR="00017568" w:rsidRDefault="00561CF6" w:rsidP="00BE64BD">
            <w:hyperlink w:anchor="StationäreReha" w:history="1">
              <w:r w:rsidR="00017568" w:rsidRPr="000B292C">
                <w:rPr>
                  <w:rStyle w:val="Hyperlink"/>
                </w:rPr>
                <w:t>1.3.7</w:t>
              </w:r>
            </w:hyperlink>
          </w:p>
        </w:tc>
        <w:tc>
          <w:tcPr>
            <w:tcW w:w="7850" w:type="dxa"/>
          </w:tcPr>
          <w:p w:rsidR="00017568" w:rsidRPr="00017568" w:rsidRDefault="00017568" w:rsidP="00E82E7D">
            <w:r>
              <w:t>Stationäre Reha</w:t>
            </w:r>
            <w:r w:rsidR="00D73794">
              <w:t>bilitations</w:t>
            </w:r>
            <w:r>
              <w:t>maßnahme</w:t>
            </w:r>
          </w:p>
        </w:tc>
      </w:tr>
      <w:tr w:rsidR="00017568" w:rsidTr="00B6570F">
        <w:tc>
          <w:tcPr>
            <w:tcW w:w="533" w:type="dxa"/>
          </w:tcPr>
          <w:p w:rsidR="00017568" w:rsidRDefault="00017568" w:rsidP="00BE64BD"/>
        </w:tc>
        <w:tc>
          <w:tcPr>
            <w:tcW w:w="4003" w:type="dxa"/>
          </w:tcPr>
          <w:p w:rsidR="00017568" w:rsidRDefault="00017568" w:rsidP="00BE64BD"/>
        </w:tc>
        <w:tc>
          <w:tcPr>
            <w:tcW w:w="1024" w:type="dxa"/>
          </w:tcPr>
          <w:p w:rsidR="00017568" w:rsidRDefault="00561CF6" w:rsidP="00BE64BD">
            <w:hyperlink w:anchor="Tagesklinische" w:history="1">
              <w:r w:rsidR="00017568" w:rsidRPr="000B292C">
                <w:rPr>
                  <w:rStyle w:val="Hyperlink"/>
                </w:rPr>
                <w:t>1.3.8</w:t>
              </w:r>
            </w:hyperlink>
          </w:p>
        </w:tc>
        <w:tc>
          <w:tcPr>
            <w:tcW w:w="7850" w:type="dxa"/>
          </w:tcPr>
          <w:p w:rsidR="00017568" w:rsidRDefault="00017568" w:rsidP="00BE64BD">
            <w:r>
              <w:t>Tagesklinische oder nachtklinische Behandlung</w:t>
            </w:r>
          </w:p>
        </w:tc>
      </w:tr>
      <w:tr w:rsidR="00017568" w:rsidTr="00B6570F">
        <w:tc>
          <w:tcPr>
            <w:tcW w:w="533" w:type="dxa"/>
            <w:tcBorders>
              <w:bottom w:val="single" w:sz="4" w:space="0" w:color="auto"/>
            </w:tcBorders>
          </w:tcPr>
          <w:p w:rsidR="00017568" w:rsidRDefault="00017568" w:rsidP="00BE64BD"/>
        </w:tc>
        <w:tc>
          <w:tcPr>
            <w:tcW w:w="4003" w:type="dxa"/>
            <w:tcBorders>
              <w:bottom w:val="single" w:sz="4" w:space="0" w:color="auto"/>
            </w:tcBorders>
          </w:tcPr>
          <w:p w:rsidR="00017568" w:rsidRDefault="00017568" w:rsidP="00BE64BD"/>
        </w:tc>
        <w:tc>
          <w:tcPr>
            <w:tcW w:w="1024" w:type="dxa"/>
            <w:tcBorders>
              <w:bottom w:val="single" w:sz="4" w:space="0" w:color="auto"/>
            </w:tcBorders>
          </w:tcPr>
          <w:p w:rsidR="00017568" w:rsidRDefault="00561CF6" w:rsidP="00BE64BD">
            <w:hyperlink w:anchor="VerordnungEntlassungstag" w:history="1">
              <w:r w:rsidR="00017568" w:rsidRPr="000B292C">
                <w:rPr>
                  <w:rStyle w:val="Hyperlink"/>
                </w:rPr>
                <w:t>1.3.9</w:t>
              </w:r>
            </w:hyperlink>
          </w:p>
        </w:tc>
        <w:tc>
          <w:tcPr>
            <w:tcW w:w="7850" w:type="dxa"/>
            <w:tcBorders>
              <w:bottom w:val="single" w:sz="4" w:space="0" w:color="auto"/>
            </w:tcBorders>
          </w:tcPr>
          <w:p w:rsidR="00017568" w:rsidRDefault="00017568" w:rsidP="00E82E7D">
            <w:r>
              <w:t>Verordnung</w:t>
            </w:r>
            <w:r w:rsidR="00D73794">
              <w:t>en</w:t>
            </w:r>
            <w:r>
              <w:t xml:space="preserve"> am Entlassungstag</w:t>
            </w:r>
          </w:p>
        </w:tc>
      </w:tr>
      <w:tr w:rsidR="00017568" w:rsidTr="00B6570F">
        <w:tc>
          <w:tcPr>
            <w:tcW w:w="533" w:type="dxa"/>
            <w:tcBorders>
              <w:left w:val="nil"/>
              <w:right w:val="nil"/>
            </w:tcBorders>
          </w:tcPr>
          <w:p w:rsidR="00017568" w:rsidRDefault="00017568" w:rsidP="00BE64BD"/>
        </w:tc>
        <w:tc>
          <w:tcPr>
            <w:tcW w:w="4003" w:type="dxa"/>
            <w:tcBorders>
              <w:left w:val="nil"/>
              <w:right w:val="nil"/>
            </w:tcBorders>
          </w:tcPr>
          <w:p w:rsidR="00017568" w:rsidRDefault="00017568" w:rsidP="00BE64BD"/>
        </w:tc>
        <w:tc>
          <w:tcPr>
            <w:tcW w:w="1024" w:type="dxa"/>
            <w:tcBorders>
              <w:left w:val="nil"/>
              <w:right w:val="nil"/>
            </w:tcBorders>
          </w:tcPr>
          <w:p w:rsidR="00017568" w:rsidRDefault="00017568" w:rsidP="00BE64BD"/>
        </w:tc>
        <w:tc>
          <w:tcPr>
            <w:tcW w:w="7850" w:type="dxa"/>
            <w:tcBorders>
              <w:left w:val="nil"/>
              <w:right w:val="nil"/>
            </w:tcBorders>
          </w:tcPr>
          <w:p w:rsidR="00017568" w:rsidRDefault="00017568" w:rsidP="00BE64BD"/>
        </w:tc>
      </w:tr>
      <w:tr w:rsidR="00017568" w:rsidTr="00B6570F">
        <w:tc>
          <w:tcPr>
            <w:tcW w:w="533" w:type="dxa"/>
          </w:tcPr>
          <w:p w:rsidR="00017568" w:rsidRDefault="008F436A" w:rsidP="00BE64BD">
            <w:r>
              <w:t>1.4</w:t>
            </w:r>
          </w:p>
        </w:tc>
        <w:tc>
          <w:tcPr>
            <w:tcW w:w="4003" w:type="dxa"/>
          </w:tcPr>
          <w:p w:rsidR="00017568" w:rsidRDefault="008F436A" w:rsidP="00BE64BD">
            <w:r>
              <w:t>Zielgruppe</w:t>
            </w:r>
          </w:p>
        </w:tc>
        <w:tc>
          <w:tcPr>
            <w:tcW w:w="1024" w:type="dxa"/>
          </w:tcPr>
          <w:p w:rsidR="00017568" w:rsidRDefault="00561CF6" w:rsidP="00BE64BD">
            <w:hyperlink w:anchor="Adipositas" w:history="1">
              <w:r w:rsidR="008F436A" w:rsidRPr="00EF7B75">
                <w:rPr>
                  <w:rStyle w:val="Hyperlink"/>
                </w:rPr>
                <w:t>1.4.1</w:t>
              </w:r>
            </w:hyperlink>
          </w:p>
        </w:tc>
        <w:tc>
          <w:tcPr>
            <w:tcW w:w="7850" w:type="dxa"/>
          </w:tcPr>
          <w:p w:rsidR="00017568" w:rsidRDefault="008F436A" w:rsidP="00BE64BD">
            <w:r>
              <w:t>Adipositas</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DiagnosenZ" w:history="1">
              <w:r w:rsidR="008F436A" w:rsidRPr="004F2BCE">
                <w:rPr>
                  <w:rStyle w:val="Hyperlink"/>
                </w:rPr>
                <w:t>1.4.2</w:t>
              </w:r>
            </w:hyperlink>
          </w:p>
        </w:tc>
        <w:tc>
          <w:tcPr>
            <w:tcW w:w="7850" w:type="dxa"/>
          </w:tcPr>
          <w:p w:rsidR="008F436A" w:rsidRDefault="008F436A" w:rsidP="00BE64BD">
            <w:r>
              <w:t>Diagnosen aus dem Z-Kapitel</w:t>
            </w:r>
          </w:p>
        </w:tc>
      </w:tr>
      <w:tr w:rsidR="008F436A" w:rsidTr="00150125">
        <w:tc>
          <w:tcPr>
            <w:tcW w:w="533" w:type="dxa"/>
            <w:tcBorders>
              <w:bottom w:val="single" w:sz="4" w:space="0" w:color="auto"/>
            </w:tcBorders>
          </w:tcPr>
          <w:p w:rsidR="008F436A" w:rsidRDefault="008F436A" w:rsidP="00BE64BD"/>
        </w:tc>
        <w:tc>
          <w:tcPr>
            <w:tcW w:w="4003" w:type="dxa"/>
            <w:tcBorders>
              <w:bottom w:val="single" w:sz="4" w:space="0" w:color="auto"/>
            </w:tcBorders>
          </w:tcPr>
          <w:p w:rsidR="008F436A" w:rsidRDefault="008F436A" w:rsidP="00BE64BD"/>
        </w:tc>
        <w:tc>
          <w:tcPr>
            <w:tcW w:w="1024" w:type="dxa"/>
            <w:tcBorders>
              <w:bottom w:val="single" w:sz="4" w:space="0" w:color="auto"/>
            </w:tcBorders>
          </w:tcPr>
          <w:p w:rsidR="008F436A" w:rsidRDefault="00561CF6" w:rsidP="00BE64BD">
            <w:hyperlink w:anchor="Legasthenie" w:history="1">
              <w:r w:rsidR="008F436A" w:rsidRPr="00D551C1">
                <w:rPr>
                  <w:rStyle w:val="Hyperlink"/>
                </w:rPr>
                <w:t>1.4.3</w:t>
              </w:r>
            </w:hyperlink>
          </w:p>
        </w:tc>
        <w:tc>
          <w:tcPr>
            <w:tcW w:w="7850" w:type="dxa"/>
            <w:tcBorders>
              <w:bottom w:val="single" w:sz="4" w:space="0" w:color="auto"/>
            </w:tcBorders>
          </w:tcPr>
          <w:p w:rsidR="008F436A" w:rsidRDefault="008F436A" w:rsidP="00BE64BD">
            <w:r>
              <w:t>Legasthenie</w:t>
            </w:r>
          </w:p>
        </w:tc>
      </w:tr>
      <w:tr w:rsidR="008F436A" w:rsidTr="00150125">
        <w:tc>
          <w:tcPr>
            <w:tcW w:w="533" w:type="dxa"/>
            <w:tcBorders>
              <w:bottom w:val="single" w:sz="4" w:space="0" w:color="auto"/>
            </w:tcBorders>
          </w:tcPr>
          <w:p w:rsidR="008F436A" w:rsidRDefault="008F436A" w:rsidP="00BE64BD"/>
        </w:tc>
        <w:tc>
          <w:tcPr>
            <w:tcW w:w="4003" w:type="dxa"/>
            <w:tcBorders>
              <w:bottom w:val="single" w:sz="4" w:space="0" w:color="auto"/>
            </w:tcBorders>
          </w:tcPr>
          <w:p w:rsidR="008F436A" w:rsidRDefault="008F436A" w:rsidP="00BE64BD"/>
        </w:tc>
        <w:tc>
          <w:tcPr>
            <w:tcW w:w="1024" w:type="dxa"/>
            <w:tcBorders>
              <w:bottom w:val="single" w:sz="4" w:space="0" w:color="auto"/>
            </w:tcBorders>
          </w:tcPr>
          <w:p w:rsidR="008F436A" w:rsidRDefault="00561CF6" w:rsidP="00BE64BD">
            <w:hyperlink w:anchor="Heimbewohner" w:history="1">
              <w:r w:rsidR="008F436A" w:rsidRPr="0049032D">
                <w:rPr>
                  <w:rStyle w:val="Hyperlink"/>
                </w:rPr>
                <w:t>1.4.4</w:t>
              </w:r>
            </w:hyperlink>
          </w:p>
        </w:tc>
        <w:tc>
          <w:tcPr>
            <w:tcW w:w="7850" w:type="dxa"/>
            <w:tcBorders>
              <w:bottom w:val="single" w:sz="4" w:space="0" w:color="auto"/>
            </w:tcBorders>
          </w:tcPr>
          <w:p w:rsidR="008F436A" w:rsidRDefault="008F436A" w:rsidP="00BE64BD">
            <w:r>
              <w:t>Heimbewohner*</w:t>
            </w:r>
          </w:p>
        </w:tc>
      </w:tr>
      <w:tr w:rsidR="008F436A" w:rsidTr="00150125">
        <w:trPr>
          <w:trHeight w:val="454"/>
        </w:trPr>
        <w:tc>
          <w:tcPr>
            <w:tcW w:w="533" w:type="dxa"/>
            <w:tcBorders>
              <w:top w:val="single" w:sz="4" w:space="0" w:color="auto"/>
              <w:left w:val="nil"/>
              <w:bottom w:val="nil"/>
              <w:right w:val="nil"/>
            </w:tcBorders>
          </w:tcPr>
          <w:p w:rsidR="008F436A" w:rsidRDefault="008F436A" w:rsidP="00BE64BD"/>
          <w:p w:rsidR="006F5272" w:rsidRDefault="006F5272" w:rsidP="00BE64BD"/>
        </w:tc>
        <w:tc>
          <w:tcPr>
            <w:tcW w:w="4003" w:type="dxa"/>
            <w:tcBorders>
              <w:top w:val="single" w:sz="4" w:space="0" w:color="auto"/>
              <w:left w:val="nil"/>
              <w:bottom w:val="nil"/>
              <w:right w:val="nil"/>
            </w:tcBorders>
          </w:tcPr>
          <w:p w:rsidR="008F436A" w:rsidRDefault="008F436A" w:rsidP="00BE64BD">
            <w:bookmarkStart w:id="0" w:name="_GoBack"/>
            <w:bookmarkEnd w:id="0"/>
          </w:p>
        </w:tc>
        <w:tc>
          <w:tcPr>
            <w:tcW w:w="1024" w:type="dxa"/>
            <w:tcBorders>
              <w:top w:val="single" w:sz="4" w:space="0" w:color="auto"/>
              <w:left w:val="nil"/>
              <w:bottom w:val="nil"/>
              <w:right w:val="nil"/>
            </w:tcBorders>
          </w:tcPr>
          <w:p w:rsidR="008F436A" w:rsidRDefault="008F436A" w:rsidP="00BE64BD"/>
        </w:tc>
        <w:tc>
          <w:tcPr>
            <w:tcW w:w="7850" w:type="dxa"/>
            <w:tcBorders>
              <w:top w:val="single" w:sz="4" w:space="0" w:color="auto"/>
              <w:left w:val="nil"/>
              <w:bottom w:val="nil"/>
              <w:right w:val="nil"/>
            </w:tcBorders>
          </w:tcPr>
          <w:p w:rsidR="008F436A" w:rsidRDefault="008F436A" w:rsidP="00BE64BD"/>
        </w:tc>
      </w:tr>
      <w:tr w:rsidR="00150125" w:rsidTr="00150125">
        <w:tc>
          <w:tcPr>
            <w:tcW w:w="533" w:type="dxa"/>
            <w:tcBorders>
              <w:top w:val="nil"/>
              <w:left w:val="nil"/>
              <w:bottom w:val="single" w:sz="4" w:space="0" w:color="auto"/>
              <w:right w:val="nil"/>
            </w:tcBorders>
          </w:tcPr>
          <w:p w:rsidR="00150125" w:rsidRDefault="00150125" w:rsidP="00BE64BD"/>
        </w:tc>
        <w:tc>
          <w:tcPr>
            <w:tcW w:w="4003" w:type="dxa"/>
            <w:tcBorders>
              <w:top w:val="nil"/>
              <w:left w:val="nil"/>
              <w:bottom w:val="single" w:sz="4" w:space="0" w:color="auto"/>
              <w:right w:val="nil"/>
            </w:tcBorders>
          </w:tcPr>
          <w:p w:rsidR="00150125" w:rsidRDefault="00150125" w:rsidP="00BE64BD"/>
        </w:tc>
        <w:tc>
          <w:tcPr>
            <w:tcW w:w="1024" w:type="dxa"/>
            <w:tcBorders>
              <w:top w:val="nil"/>
              <w:left w:val="nil"/>
              <w:bottom w:val="single" w:sz="4" w:space="0" w:color="auto"/>
              <w:right w:val="nil"/>
            </w:tcBorders>
          </w:tcPr>
          <w:p w:rsidR="00150125" w:rsidRDefault="00150125" w:rsidP="00BE64BD"/>
        </w:tc>
        <w:tc>
          <w:tcPr>
            <w:tcW w:w="7850" w:type="dxa"/>
            <w:tcBorders>
              <w:top w:val="nil"/>
              <w:left w:val="nil"/>
              <w:bottom w:val="single" w:sz="4" w:space="0" w:color="auto"/>
              <w:right w:val="nil"/>
            </w:tcBorders>
          </w:tcPr>
          <w:p w:rsidR="00150125" w:rsidRDefault="00150125" w:rsidP="00BE64BD"/>
        </w:tc>
      </w:tr>
      <w:tr w:rsidR="008F436A" w:rsidRPr="00B6570F" w:rsidTr="00B6570F">
        <w:tc>
          <w:tcPr>
            <w:tcW w:w="533" w:type="dxa"/>
            <w:tcBorders>
              <w:bottom w:val="single" w:sz="4" w:space="0" w:color="auto"/>
              <w:right w:val="nil"/>
            </w:tcBorders>
          </w:tcPr>
          <w:p w:rsidR="008F436A" w:rsidRPr="00B6570F" w:rsidRDefault="008F436A" w:rsidP="00BE64BD">
            <w:pPr>
              <w:rPr>
                <w:b/>
              </w:rPr>
            </w:pPr>
            <w:r w:rsidRPr="00B6570F">
              <w:rPr>
                <w:b/>
              </w:rPr>
              <w:t>2</w:t>
            </w:r>
          </w:p>
        </w:tc>
        <w:tc>
          <w:tcPr>
            <w:tcW w:w="4003" w:type="dxa"/>
            <w:tcBorders>
              <w:left w:val="nil"/>
              <w:bottom w:val="single" w:sz="4" w:space="0" w:color="auto"/>
              <w:right w:val="nil"/>
            </w:tcBorders>
          </w:tcPr>
          <w:p w:rsidR="008F436A" w:rsidRPr="00B6570F" w:rsidRDefault="008F436A" w:rsidP="00BE64BD">
            <w:pPr>
              <w:rPr>
                <w:b/>
              </w:rPr>
            </w:pPr>
            <w:r w:rsidRPr="00B6570F">
              <w:rPr>
                <w:b/>
              </w:rPr>
              <w:t>Spezifische Regelungen PIA-Bayern</w:t>
            </w:r>
          </w:p>
        </w:tc>
        <w:tc>
          <w:tcPr>
            <w:tcW w:w="1024" w:type="dxa"/>
            <w:tcBorders>
              <w:left w:val="nil"/>
              <w:bottom w:val="single" w:sz="4" w:space="0" w:color="auto"/>
              <w:right w:val="nil"/>
            </w:tcBorders>
          </w:tcPr>
          <w:p w:rsidR="008F436A" w:rsidRPr="00B6570F" w:rsidRDefault="008F436A" w:rsidP="00BE64BD">
            <w:pPr>
              <w:rPr>
                <w:b/>
              </w:rPr>
            </w:pPr>
          </w:p>
        </w:tc>
        <w:tc>
          <w:tcPr>
            <w:tcW w:w="7850" w:type="dxa"/>
            <w:tcBorders>
              <w:left w:val="nil"/>
              <w:bottom w:val="single" w:sz="4" w:space="0" w:color="auto"/>
            </w:tcBorders>
          </w:tcPr>
          <w:p w:rsidR="008F436A" w:rsidRPr="00B6570F" w:rsidRDefault="008F436A" w:rsidP="00BE64BD">
            <w:pPr>
              <w:rPr>
                <w:b/>
              </w:rPr>
            </w:pPr>
          </w:p>
        </w:tc>
      </w:tr>
      <w:tr w:rsidR="008F436A" w:rsidTr="00B6570F">
        <w:tc>
          <w:tcPr>
            <w:tcW w:w="533" w:type="dxa"/>
            <w:tcBorders>
              <w:left w:val="nil"/>
              <w:right w:val="nil"/>
            </w:tcBorders>
          </w:tcPr>
          <w:p w:rsidR="008F436A" w:rsidRDefault="008F436A" w:rsidP="00BE64BD"/>
        </w:tc>
        <w:tc>
          <w:tcPr>
            <w:tcW w:w="4003" w:type="dxa"/>
            <w:tcBorders>
              <w:left w:val="nil"/>
              <w:right w:val="nil"/>
            </w:tcBorders>
          </w:tcPr>
          <w:p w:rsidR="008F436A" w:rsidRDefault="008F436A" w:rsidP="00BE64BD"/>
        </w:tc>
        <w:tc>
          <w:tcPr>
            <w:tcW w:w="1024" w:type="dxa"/>
            <w:tcBorders>
              <w:left w:val="nil"/>
              <w:right w:val="nil"/>
            </w:tcBorders>
          </w:tcPr>
          <w:p w:rsidR="008F436A" w:rsidRDefault="008F436A" w:rsidP="00BE64BD"/>
        </w:tc>
        <w:tc>
          <w:tcPr>
            <w:tcW w:w="7850" w:type="dxa"/>
            <w:tcBorders>
              <w:left w:val="nil"/>
              <w:right w:val="nil"/>
            </w:tcBorders>
          </w:tcPr>
          <w:p w:rsidR="008F436A" w:rsidRDefault="008F436A" w:rsidP="00BE64BD"/>
        </w:tc>
      </w:tr>
      <w:tr w:rsidR="008F436A" w:rsidTr="00B6570F">
        <w:tc>
          <w:tcPr>
            <w:tcW w:w="533" w:type="dxa"/>
          </w:tcPr>
          <w:p w:rsidR="008F436A" w:rsidRDefault="008F436A" w:rsidP="00BE64BD">
            <w:r>
              <w:t>2.1</w:t>
            </w:r>
          </w:p>
        </w:tc>
        <w:tc>
          <w:tcPr>
            <w:tcW w:w="4003" w:type="dxa"/>
          </w:tcPr>
          <w:p w:rsidR="008F436A" w:rsidRDefault="008F436A" w:rsidP="00BE64BD">
            <w:r>
              <w:t>Regelungen allgemein</w:t>
            </w:r>
          </w:p>
        </w:tc>
        <w:tc>
          <w:tcPr>
            <w:tcW w:w="1024" w:type="dxa"/>
          </w:tcPr>
          <w:p w:rsidR="008F436A" w:rsidRDefault="00561CF6" w:rsidP="00BE64BD">
            <w:hyperlink w:anchor="AusstellenvonVerordnungen" w:history="1">
              <w:r w:rsidR="008F436A" w:rsidRPr="0069435D">
                <w:rPr>
                  <w:rStyle w:val="Hyperlink"/>
                </w:rPr>
                <w:t>2.1.1</w:t>
              </w:r>
            </w:hyperlink>
          </w:p>
        </w:tc>
        <w:tc>
          <w:tcPr>
            <w:tcW w:w="7850" w:type="dxa"/>
          </w:tcPr>
          <w:p w:rsidR="008F436A" w:rsidRDefault="008F436A" w:rsidP="00BE64BD">
            <w:r>
              <w:t>Ausstellen von Verordnungen</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Begründungsziffern" w:history="1">
              <w:r w:rsidR="008F436A" w:rsidRPr="00580425">
                <w:rPr>
                  <w:rStyle w:val="Hyperlink"/>
                </w:rPr>
                <w:t>2.1.2</w:t>
              </w:r>
            </w:hyperlink>
          </w:p>
        </w:tc>
        <w:tc>
          <w:tcPr>
            <w:tcW w:w="7850" w:type="dxa"/>
          </w:tcPr>
          <w:p w:rsidR="008F436A" w:rsidRDefault="008F436A" w:rsidP="00BE64BD">
            <w:r>
              <w:t>Begründungsziffer</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Beratungsleistungen" w:history="1">
              <w:r w:rsidR="008F436A" w:rsidRPr="00580425">
                <w:rPr>
                  <w:rStyle w:val="Hyperlink"/>
                </w:rPr>
                <w:t>2.1.3</w:t>
              </w:r>
            </w:hyperlink>
          </w:p>
        </w:tc>
        <w:tc>
          <w:tcPr>
            <w:tcW w:w="7850" w:type="dxa"/>
          </w:tcPr>
          <w:p w:rsidR="008F436A" w:rsidRDefault="008F436A" w:rsidP="00BE64BD">
            <w:r>
              <w:t>Beratungsleistungen</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Drogensubstitution" w:history="1">
              <w:r w:rsidR="008F436A" w:rsidRPr="00506D8D">
                <w:rPr>
                  <w:rStyle w:val="Hyperlink"/>
                </w:rPr>
                <w:t>2.1.4</w:t>
              </w:r>
            </w:hyperlink>
          </w:p>
        </w:tc>
        <w:tc>
          <w:tcPr>
            <w:tcW w:w="7850" w:type="dxa"/>
          </w:tcPr>
          <w:p w:rsidR="008F436A" w:rsidRDefault="008F436A" w:rsidP="00BE64BD">
            <w:r>
              <w:t>Drogensubstitution</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ErstellungeinesArztbriefes" w:history="1">
              <w:r w:rsidR="008F436A" w:rsidRPr="008552AA">
                <w:rPr>
                  <w:rStyle w:val="Hyperlink"/>
                </w:rPr>
                <w:t>2.1.5</w:t>
              </w:r>
            </w:hyperlink>
          </w:p>
        </w:tc>
        <w:tc>
          <w:tcPr>
            <w:tcW w:w="7850" w:type="dxa"/>
          </w:tcPr>
          <w:p w:rsidR="008F436A" w:rsidRDefault="008F436A" w:rsidP="00BE64BD">
            <w:r>
              <w:t>Erstellung eines Arztbriefes ohne Patientenkontakt</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Forensische" w:history="1">
              <w:r w:rsidR="008F436A" w:rsidRPr="008552AA">
                <w:rPr>
                  <w:rStyle w:val="Hyperlink"/>
                </w:rPr>
                <w:t>2.1.6</w:t>
              </w:r>
            </w:hyperlink>
          </w:p>
        </w:tc>
        <w:tc>
          <w:tcPr>
            <w:tcW w:w="7850" w:type="dxa"/>
          </w:tcPr>
          <w:p w:rsidR="008F436A" w:rsidRDefault="008F436A" w:rsidP="00BE64BD">
            <w:r>
              <w:t>Forensische Ambulanz</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Leistungsziffernsys" w:history="1">
              <w:r w:rsidR="008F436A" w:rsidRPr="00D551C1">
                <w:rPr>
                  <w:rStyle w:val="Hyperlink"/>
                </w:rPr>
                <w:t>2.1.7</w:t>
              </w:r>
            </w:hyperlink>
          </w:p>
        </w:tc>
        <w:tc>
          <w:tcPr>
            <w:tcW w:w="7850" w:type="dxa"/>
          </w:tcPr>
          <w:p w:rsidR="008F436A" w:rsidRDefault="008F436A" w:rsidP="00BE64BD">
            <w:r>
              <w:t>Leistungsziffernsystematik</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Psychotherapie" w:history="1">
              <w:r w:rsidR="008F436A" w:rsidRPr="000B292C">
                <w:rPr>
                  <w:rStyle w:val="Hyperlink"/>
                </w:rPr>
                <w:t>2.1.8</w:t>
              </w:r>
            </w:hyperlink>
          </w:p>
        </w:tc>
        <w:tc>
          <w:tcPr>
            <w:tcW w:w="7850" w:type="dxa"/>
          </w:tcPr>
          <w:p w:rsidR="008F436A" w:rsidRDefault="008F436A" w:rsidP="00BE64BD">
            <w:r>
              <w:t>Psychotherapie</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Soziotherapie" w:history="1">
              <w:r w:rsidR="008F436A" w:rsidRPr="000B292C">
                <w:rPr>
                  <w:rStyle w:val="Hyperlink"/>
                </w:rPr>
                <w:t>2.1.9</w:t>
              </w:r>
            </w:hyperlink>
          </w:p>
        </w:tc>
        <w:tc>
          <w:tcPr>
            <w:tcW w:w="7850" w:type="dxa"/>
          </w:tcPr>
          <w:p w:rsidR="008F436A" w:rsidRDefault="008F436A" w:rsidP="00BE64BD">
            <w:r>
              <w:t>Soziotherapie</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Supervision" w:history="1">
              <w:r w:rsidR="008F436A" w:rsidRPr="000B292C">
                <w:rPr>
                  <w:rStyle w:val="Hyperlink"/>
                </w:rPr>
                <w:t>2.1.10</w:t>
              </w:r>
            </w:hyperlink>
          </w:p>
        </w:tc>
        <w:tc>
          <w:tcPr>
            <w:tcW w:w="7850" w:type="dxa"/>
          </w:tcPr>
          <w:p w:rsidR="008F436A" w:rsidRDefault="008F436A" w:rsidP="00BE64BD">
            <w:r>
              <w:t>Supervision</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Nachbeobachtung" w:history="1">
              <w:r w:rsidR="008F436A" w:rsidRPr="00A8710D">
                <w:rPr>
                  <w:rStyle w:val="Hyperlink"/>
                </w:rPr>
                <w:t>2.1.11</w:t>
              </w:r>
            </w:hyperlink>
          </w:p>
        </w:tc>
        <w:tc>
          <w:tcPr>
            <w:tcW w:w="7850" w:type="dxa"/>
          </w:tcPr>
          <w:p w:rsidR="008F436A" w:rsidRDefault="008F436A" w:rsidP="00BE64BD">
            <w:r>
              <w:t>Nachbeobachtung nach Injektionen</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Arzneimittelverordnungohne" w:history="1">
              <w:r w:rsidR="008F436A" w:rsidRPr="0069435D">
                <w:rPr>
                  <w:rStyle w:val="Hyperlink"/>
                </w:rPr>
                <w:t>2.1.12</w:t>
              </w:r>
            </w:hyperlink>
          </w:p>
        </w:tc>
        <w:tc>
          <w:tcPr>
            <w:tcW w:w="7850" w:type="dxa"/>
          </w:tcPr>
          <w:p w:rsidR="008F436A" w:rsidRDefault="008F436A" w:rsidP="00BE64BD">
            <w:r>
              <w:t>Arzneimittelverordnung ohne Patientenkontakt</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Arzneimittelverordnungmit" w:history="1">
              <w:r w:rsidR="008F436A" w:rsidRPr="003701CC">
                <w:rPr>
                  <w:rStyle w:val="Hyperlink"/>
                </w:rPr>
                <w:t>2.1.13</w:t>
              </w:r>
            </w:hyperlink>
          </w:p>
        </w:tc>
        <w:tc>
          <w:tcPr>
            <w:tcW w:w="7850" w:type="dxa"/>
          </w:tcPr>
          <w:p w:rsidR="008F436A" w:rsidRDefault="008F436A" w:rsidP="00BE64BD">
            <w:r>
              <w:t>Arzneimittelverordnung mit ärztlichem Patientenkontakt</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Heilmittelverordnungohne" w:history="1">
              <w:r w:rsidR="008F436A" w:rsidRPr="0049032D">
                <w:rPr>
                  <w:rStyle w:val="Hyperlink"/>
                </w:rPr>
                <w:t>2.1.14</w:t>
              </w:r>
            </w:hyperlink>
          </w:p>
        </w:tc>
        <w:tc>
          <w:tcPr>
            <w:tcW w:w="7850" w:type="dxa"/>
          </w:tcPr>
          <w:p w:rsidR="008F436A" w:rsidRDefault="008F436A" w:rsidP="00BE64BD">
            <w:r>
              <w:t>Heilmittelverordnung ohne Patientenkontakt</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StandardisierteKontrollen" w:history="1">
              <w:r w:rsidR="008F436A" w:rsidRPr="000B292C">
                <w:rPr>
                  <w:rStyle w:val="Hyperlink"/>
                </w:rPr>
                <w:t>2.1.15</w:t>
              </w:r>
            </w:hyperlink>
          </w:p>
        </w:tc>
        <w:tc>
          <w:tcPr>
            <w:tcW w:w="7850" w:type="dxa"/>
          </w:tcPr>
          <w:p w:rsidR="008F436A" w:rsidRDefault="008F436A" w:rsidP="00BE64BD">
            <w:r>
              <w:t>Standardisierte Kontrollen und Vergaben</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VerordnungsvordruckBSNR" w:history="1">
              <w:r w:rsidR="00315B09" w:rsidRPr="000B292C">
                <w:rPr>
                  <w:rStyle w:val="Hyperlink"/>
                </w:rPr>
                <w:t>2.1.16</w:t>
              </w:r>
            </w:hyperlink>
          </w:p>
        </w:tc>
        <w:tc>
          <w:tcPr>
            <w:tcW w:w="7850" w:type="dxa"/>
          </w:tcPr>
          <w:p w:rsidR="008F436A" w:rsidRDefault="00315B09" w:rsidP="00BE64BD">
            <w:r>
              <w:t>Verordnungsvordruck Verwendung BSNR</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Arbeitsdiagnostik" w:history="1">
              <w:r w:rsidR="00315B09" w:rsidRPr="003701CC">
                <w:rPr>
                  <w:rStyle w:val="Hyperlink"/>
                </w:rPr>
                <w:t>2.1.17</w:t>
              </w:r>
            </w:hyperlink>
          </w:p>
        </w:tc>
        <w:tc>
          <w:tcPr>
            <w:tcW w:w="7850" w:type="dxa"/>
          </w:tcPr>
          <w:p w:rsidR="008F436A" w:rsidRDefault="00315B09" w:rsidP="00BE64BD">
            <w:r>
              <w:t>Arbeitsdiagnostik</w:t>
            </w:r>
          </w:p>
        </w:tc>
      </w:tr>
      <w:tr w:rsidR="008F436A" w:rsidTr="003D10C3">
        <w:tc>
          <w:tcPr>
            <w:tcW w:w="533" w:type="dxa"/>
            <w:tcBorders>
              <w:bottom w:val="single" w:sz="4" w:space="0" w:color="auto"/>
            </w:tcBorders>
          </w:tcPr>
          <w:p w:rsidR="008F436A" w:rsidRDefault="008F436A" w:rsidP="00BE64BD"/>
        </w:tc>
        <w:tc>
          <w:tcPr>
            <w:tcW w:w="4003" w:type="dxa"/>
            <w:tcBorders>
              <w:bottom w:val="single" w:sz="4" w:space="0" w:color="auto"/>
            </w:tcBorders>
          </w:tcPr>
          <w:p w:rsidR="008F436A" w:rsidRDefault="008F436A" w:rsidP="00BE64BD"/>
        </w:tc>
        <w:tc>
          <w:tcPr>
            <w:tcW w:w="1024" w:type="dxa"/>
            <w:tcBorders>
              <w:bottom w:val="single" w:sz="4" w:space="0" w:color="auto"/>
            </w:tcBorders>
          </w:tcPr>
          <w:p w:rsidR="008F436A" w:rsidRDefault="00561CF6" w:rsidP="00BE64BD">
            <w:hyperlink w:anchor="Therapieplanung" w:history="1">
              <w:r w:rsidR="00315B09" w:rsidRPr="000B292C">
                <w:rPr>
                  <w:rStyle w:val="Hyperlink"/>
                </w:rPr>
                <w:t>2.1.18</w:t>
              </w:r>
            </w:hyperlink>
          </w:p>
        </w:tc>
        <w:tc>
          <w:tcPr>
            <w:tcW w:w="7850" w:type="dxa"/>
            <w:tcBorders>
              <w:bottom w:val="single" w:sz="4" w:space="0" w:color="auto"/>
            </w:tcBorders>
          </w:tcPr>
          <w:p w:rsidR="008F436A" w:rsidRDefault="00315B09" w:rsidP="00BE64BD">
            <w:r>
              <w:t>Therapieplanung</w:t>
            </w:r>
          </w:p>
        </w:tc>
      </w:tr>
      <w:tr w:rsidR="00D73794" w:rsidTr="003D10C3">
        <w:tc>
          <w:tcPr>
            <w:tcW w:w="533" w:type="dxa"/>
            <w:tcBorders>
              <w:bottom w:val="single" w:sz="4" w:space="0" w:color="auto"/>
            </w:tcBorders>
          </w:tcPr>
          <w:p w:rsidR="00D73794" w:rsidRDefault="00D73794" w:rsidP="00BE64BD"/>
        </w:tc>
        <w:tc>
          <w:tcPr>
            <w:tcW w:w="4003" w:type="dxa"/>
            <w:tcBorders>
              <w:bottom w:val="single" w:sz="4" w:space="0" w:color="auto"/>
            </w:tcBorders>
          </w:tcPr>
          <w:p w:rsidR="00D73794" w:rsidRDefault="00D73794" w:rsidP="00BE64BD"/>
        </w:tc>
        <w:tc>
          <w:tcPr>
            <w:tcW w:w="1024" w:type="dxa"/>
            <w:tcBorders>
              <w:bottom w:val="single" w:sz="4" w:space="0" w:color="auto"/>
            </w:tcBorders>
          </w:tcPr>
          <w:p w:rsidR="00D73794" w:rsidRDefault="00561CF6" w:rsidP="00BE64BD">
            <w:hyperlink w:anchor="Videosprechstunde" w:history="1">
              <w:r w:rsidR="00D73794" w:rsidRPr="00D73794">
                <w:rPr>
                  <w:rStyle w:val="Hyperlink"/>
                </w:rPr>
                <w:t>2.1.19</w:t>
              </w:r>
            </w:hyperlink>
          </w:p>
        </w:tc>
        <w:tc>
          <w:tcPr>
            <w:tcW w:w="7850" w:type="dxa"/>
            <w:tcBorders>
              <w:bottom w:val="single" w:sz="4" w:space="0" w:color="auto"/>
            </w:tcBorders>
          </w:tcPr>
          <w:p w:rsidR="00D73794" w:rsidRDefault="00D73794" w:rsidP="00BE64BD">
            <w:r>
              <w:t>Videosprechstunde</w:t>
            </w:r>
          </w:p>
        </w:tc>
      </w:tr>
      <w:tr w:rsidR="008F436A" w:rsidTr="003D10C3">
        <w:tc>
          <w:tcPr>
            <w:tcW w:w="533" w:type="dxa"/>
            <w:tcBorders>
              <w:left w:val="nil"/>
              <w:right w:val="nil"/>
            </w:tcBorders>
          </w:tcPr>
          <w:p w:rsidR="008F436A" w:rsidRDefault="008F436A" w:rsidP="00BE64BD"/>
        </w:tc>
        <w:tc>
          <w:tcPr>
            <w:tcW w:w="4003" w:type="dxa"/>
            <w:tcBorders>
              <w:left w:val="nil"/>
              <w:right w:val="nil"/>
            </w:tcBorders>
          </w:tcPr>
          <w:p w:rsidR="008F436A" w:rsidRDefault="008F436A" w:rsidP="00BE64BD"/>
        </w:tc>
        <w:tc>
          <w:tcPr>
            <w:tcW w:w="1024" w:type="dxa"/>
            <w:tcBorders>
              <w:left w:val="nil"/>
              <w:right w:val="nil"/>
            </w:tcBorders>
          </w:tcPr>
          <w:p w:rsidR="008F436A" w:rsidRDefault="008F436A" w:rsidP="00BE64BD"/>
        </w:tc>
        <w:tc>
          <w:tcPr>
            <w:tcW w:w="7850" w:type="dxa"/>
            <w:tcBorders>
              <w:left w:val="nil"/>
              <w:right w:val="nil"/>
            </w:tcBorders>
          </w:tcPr>
          <w:p w:rsidR="008F436A" w:rsidRDefault="008F436A" w:rsidP="00BE64BD"/>
        </w:tc>
      </w:tr>
      <w:tr w:rsidR="008F436A" w:rsidTr="00B6570F">
        <w:tc>
          <w:tcPr>
            <w:tcW w:w="533" w:type="dxa"/>
          </w:tcPr>
          <w:p w:rsidR="008F436A" w:rsidRDefault="00315B09" w:rsidP="00BE64BD">
            <w:r>
              <w:t>2.2</w:t>
            </w:r>
          </w:p>
        </w:tc>
        <w:tc>
          <w:tcPr>
            <w:tcW w:w="4003" w:type="dxa"/>
          </w:tcPr>
          <w:p w:rsidR="008F436A" w:rsidRDefault="00315B09" w:rsidP="00BE64BD">
            <w:r>
              <w:t>Berufsgruppen</w:t>
            </w:r>
          </w:p>
        </w:tc>
        <w:tc>
          <w:tcPr>
            <w:tcW w:w="1024" w:type="dxa"/>
          </w:tcPr>
          <w:p w:rsidR="008F436A" w:rsidRDefault="00561CF6" w:rsidP="00BE64BD">
            <w:hyperlink w:anchor="ApparativeDiagnostik" w:history="1">
              <w:r w:rsidR="00315B09" w:rsidRPr="00EF7B75">
                <w:rPr>
                  <w:rStyle w:val="Hyperlink"/>
                </w:rPr>
                <w:t>2.2.1</w:t>
              </w:r>
            </w:hyperlink>
          </w:p>
        </w:tc>
        <w:tc>
          <w:tcPr>
            <w:tcW w:w="7850" w:type="dxa"/>
          </w:tcPr>
          <w:p w:rsidR="008F436A" w:rsidRDefault="00315B09" w:rsidP="00BE64BD">
            <w:r>
              <w:t>Apparative Diagnostik und Therapie</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Arzthelferin" w:history="1">
              <w:r w:rsidR="00315B09" w:rsidRPr="0069435D">
                <w:rPr>
                  <w:rStyle w:val="Hyperlink"/>
                </w:rPr>
                <w:t>2.2.2</w:t>
              </w:r>
            </w:hyperlink>
          </w:p>
        </w:tc>
        <w:tc>
          <w:tcPr>
            <w:tcW w:w="7850" w:type="dxa"/>
          </w:tcPr>
          <w:p w:rsidR="008F436A" w:rsidRDefault="00FC60B9" w:rsidP="00BE64BD">
            <w:r>
              <w:t>MFA</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BerufsgruppenZuordnung" w:history="1">
              <w:r w:rsidR="00315B09" w:rsidRPr="00580425">
                <w:rPr>
                  <w:rStyle w:val="Hyperlink"/>
                </w:rPr>
                <w:t>2.2.3</w:t>
              </w:r>
            </w:hyperlink>
          </w:p>
        </w:tc>
        <w:tc>
          <w:tcPr>
            <w:tcW w:w="7850" w:type="dxa"/>
          </w:tcPr>
          <w:p w:rsidR="008F436A" w:rsidRDefault="00315B09" w:rsidP="00BE64BD">
            <w:r>
              <w:t>Berufsgruppe Zuordnung</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Dolmetscher" w:history="1">
              <w:r w:rsidR="00315B09" w:rsidRPr="003C5894">
                <w:rPr>
                  <w:rStyle w:val="Hyperlink"/>
                </w:rPr>
                <w:t>2.2.4</w:t>
              </w:r>
            </w:hyperlink>
          </w:p>
        </w:tc>
        <w:tc>
          <w:tcPr>
            <w:tcW w:w="7850" w:type="dxa"/>
          </w:tcPr>
          <w:p w:rsidR="008F436A" w:rsidRDefault="00315B09" w:rsidP="00BE64BD">
            <w:r>
              <w:t>Dolmetscher</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NichtärztlicheLeist" w:history="1">
              <w:r w:rsidR="00315B09" w:rsidRPr="00A8710D">
                <w:rPr>
                  <w:rStyle w:val="Hyperlink"/>
                </w:rPr>
                <w:t>2.2.5</w:t>
              </w:r>
            </w:hyperlink>
          </w:p>
        </w:tc>
        <w:tc>
          <w:tcPr>
            <w:tcW w:w="7850" w:type="dxa"/>
          </w:tcPr>
          <w:p w:rsidR="008F436A" w:rsidRDefault="00315B09" w:rsidP="00BE64BD">
            <w:r>
              <w:t>Nicht ärztliche Leistungen</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PersonenimPraktikum" w:history="1">
              <w:r w:rsidR="00315B09" w:rsidRPr="00A8710D">
                <w:rPr>
                  <w:rStyle w:val="Hyperlink"/>
                </w:rPr>
                <w:t>2.2.6</w:t>
              </w:r>
            </w:hyperlink>
          </w:p>
        </w:tc>
        <w:tc>
          <w:tcPr>
            <w:tcW w:w="7850" w:type="dxa"/>
          </w:tcPr>
          <w:p w:rsidR="008F436A" w:rsidRDefault="00315B09" w:rsidP="00BE64BD">
            <w:r>
              <w:t>Personen im Praktikum</w:t>
            </w:r>
          </w:p>
        </w:tc>
      </w:tr>
      <w:tr w:rsidR="008F436A" w:rsidTr="00B6570F">
        <w:tc>
          <w:tcPr>
            <w:tcW w:w="533" w:type="dxa"/>
          </w:tcPr>
          <w:p w:rsidR="008F436A" w:rsidRDefault="008F436A" w:rsidP="00BE64BD"/>
        </w:tc>
        <w:tc>
          <w:tcPr>
            <w:tcW w:w="4003" w:type="dxa"/>
          </w:tcPr>
          <w:p w:rsidR="008F436A" w:rsidRDefault="008F436A" w:rsidP="00BE64BD"/>
        </w:tc>
        <w:tc>
          <w:tcPr>
            <w:tcW w:w="1024" w:type="dxa"/>
          </w:tcPr>
          <w:p w:rsidR="008F436A" w:rsidRDefault="00561CF6" w:rsidP="00BE64BD">
            <w:hyperlink w:anchor="Verwaltungstätigkeiten" w:history="1">
              <w:r w:rsidR="00315B09" w:rsidRPr="000B292C">
                <w:rPr>
                  <w:rStyle w:val="Hyperlink"/>
                </w:rPr>
                <w:t>2.2.7</w:t>
              </w:r>
            </w:hyperlink>
          </w:p>
        </w:tc>
        <w:tc>
          <w:tcPr>
            <w:tcW w:w="7850" w:type="dxa"/>
          </w:tcPr>
          <w:p w:rsidR="008F436A" w:rsidRDefault="00315B09" w:rsidP="00BE64BD">
            <w:r>
              <w:t>Verwaltungstätigkeiten</w:t>
            </w:r>
          </w:p>
        </w:tc>
      </w:tr>
      <w:tr w:rsidR="008F436A" w:rsidTr="003D10C3">
        <w:tc>
          <w:tcPr>
            <w:tcW w:w="533" w:type="dxa"/>
            <w:tcBorders>
              <w:bottom w:val="single" w:sz="4" w:space="0" w:color="auto"/>
            </w:tcBorders>
          </w:tcPr>
          <w:p w:rsidR="008F436A" w:rsidRDefault="008F436A" w:rsidP="00BE64BD"/>
        </w:tc>
        <w:tc>
          <w:tcPr>
            <w:tcW w:w="4003" w:type="dxa"/>
            <w:tcBorders>
              <w:bottom w:val="single" w:sz="4" w:space="0" w:color="auto"/>
            </w:tcBorders>
          </w:tcPr>
          <w:p w:rsidR="008F436A" w:rsidRDefault="008F436A" w:rsidP="00BE64BD"/>
        </w:tc>
        <w:tc>
          <w:tcPr>
            <w:tcW w:w="1024" w:type="dxa"/>
            <w:tcBorders>
              <w:bottom w:val="single" w:sz="4" w:space="0" w:color="auto"/>
            </w:tcBorders>
          </w:tcPr>
          <w:p w:rsidR="008F436A" w:rsidRDefault="00561CF6" w:rsidP="00BE64BD">
            <w:hyperlink w:anchor="Heimbewohner" w:history="1">
              <w:r w:rsidR="00315B09" w:rsidRPr="0049032D">
                <w:rPr>
                  <w:rStyle w:val="Hyperlink"/>
                </w:rPr>
                <w:t>2.2.9</w:t>
              </w:r>
            </w:hyperlink>
          </w:p>
        </w:tc>
        <w:tc>
          <w:tcPr>
            <w:tcW w:w="7850" w:type="dxa"/>
            <w:tcBorders>
              <w:bottom w:val="single" w:sz="4" w:space="0" w:color="auto"/>
            </w:tcBorders>
          </w:tcPr>
          <w:p w:rsidR="008F436A" w:rsidRDefault="00315B09" w:rsidP="00BE64BD">
            <w:r>
              <w:t>Heimbewohner*</w:t>
            </w:r>
          </w:p>
        </w:tc>
      </w:tr>
      <w:tr w:rsidR="00315B09" w:rsidTr="00150125">
        <w:tc>
          <w:tcPr>
            <w:tcW w:w="533" w:type="dxa"/>
            <w:tcBorders>
              <w:bottom w:val="single" w:sz="4" w:space="0" w:color="auto"/>
            </w:tcBorders>
          </w:tcPr>
          <w:p w:rsidR="00315B09" w:rsidRDefault="00315B09" w:rsidP="00BE64BD"/>
        </w:tc>
        <w:tc>
          <w:tcPr>
            <w:tcW w:w="4003" w:type="dxa"/>
            <w:tcBorders>
              <w:bottom w:val="single" w:sz="4" w:space="0" w:color="auto"/>
            </w:tcBorders>
          </w:tcPr>
          <w:p w:rsidR="00315B09" w:rsidRDefault="00315B09" w:rsidP="00BE64BD"/>
        </w:tc>
        <w:tc>
          <w:tcPr>
            <w:tcW w:w="1024" w:type="dxa"/>
            <w:tcBorders>
              <w:bottom w:val="single" w:sz="4" w:space="0" w:color="auto"/>
            </w:tcBorders>
          </w:tcPr>
          <w:p w:rsidR="00315B09" w:rsidRDefault="00561CF6" w:rsidP="00BE64BD">
            <w:hyperlink w:anchor="Heilerziehungspfleger" w:history="1">
              <w:r w:rsidR="00315B09" w:rsidRPr="0049032D">
                <w:rPr>
                  <w:rStyle w:val="Hyperlink"/>
                </w:rPr>
                <w:t>2.2.10</w:t>
              </w:r>
            </w:hyperlink>
          </w:p>
        </w:tc>
        <w:tc>
          <w:tcPr>
            <w:tcW w:w="7850" w:type="dxa"/>
            <w:tcBorders>
              <w:bottom w:val="single" w:sz="4" w:space="0" w:color="auto"/>
            </w:tcBorders>
          </w:tcPr>
          <w:p w:rsidR="00315B09" w:rsidRDefault="00315B09" w:rsidP="00BE64BD">
            <w:r>
              <w:t>Heilerziehungspfleger</w:t>
            </w:r>
          </w:p>
        </w:tc>
      </w:tr>
      <w:tr w:rsidR="00315B09" w:rsidTr="00BE64BD">
        <w:tc>
          <w:tcPr>
            <w:tcW w:w="533" w:type="dxa"/>
            <w:tcBorders>
              <w:top w:val="single" w:sz="4" w:space="0" w:color="auto"/>
              <w:left w:val="nil"/>
              <w:bottom w:val="nil"/>
              <w:right w:val="nil"/>
            </w:tcBorders>
          </w:tcPr>
          <w:p w:rsidR="00315B09" w:rsidRDefault="00315B09" w:rsidP="00BE64BD"/>
        </w:tc>
        <w:tc>
          <w:tcPr>
            <w:tcW w:w="4003" w:type="dxa"/>
            <w:tcBorders>
              <w:top w:val="single" w:sz="4" w:space="0" w:color="auto"/>
              <w:left w:val="nil"/>
              <w:bottom w:val="nil"/>
              <w:right w:val="nil"/>
            </w:tcBorders>
          </w:tcPr>
          <w:p w:rsidR="00315B09" w:rsidRDefault="00315B09" w:rsidP="00BE64BD"/>
        </w:tc>
        <w:tc>
          <w:tcPr>
            <w:tcW w:w="1024" w:type="dxa"/>
            <w:tcBorders>
              <w:top w:val="single" w:sz="4" w:space="0" w:color="auto"/>
              <w:left w:val="nil"/>
              <w:bottom w:val="nil"/>
              <w:right w:val="nil"/>
            </w:tcBorders>
          </w:tcPr>
          <w:p w:rsidR="00315B09" w:rsidRDefault="00315B09" w:rsidP="00BE64BD"/>
        </w:tc>
        <w:tc>
          <w:tcPr>
            <w:tcW w:w="7850" w:type="dxa"/>
            <w:tcBorders>
              <w:top w:val="single" w:sz="4" w:space="0" w:color="auto"/>
              <w:left w:val="nil"/>
              <w:bottom w:val="nil"/>
              <w:right w:val="nil"/>
            </w:tcBorders>
          </w:tcPr>
          <w:p w:rsidR="00315B09" w:rsidRDefault="00315B09" w:rsidP="00BE64BD"/>
        </w:tc>
      </w:tr>
      <w:tr w:rsidR="00150125" w:rsidTr="00BE64BD">
        <w:trPr>
          <w:trHeight w:val="950"/>
        </w:trPr>
        <w:tc>
          <w:tcPr>
            <w:tcW w:w="533" w:type="dxa"/>
            <w:tcBorders>
              <w:top w:val="nil"/>
              <w:left w:val="nil"/>
              <w:bottom w:val="single" w:sz="4" w:space="0" w:color="auto"/>
              <w:right w:val="nil"/>
            </w:tcBorders>
          </w:tcPr>
          <w:p w:rsidR="00150125" w:rsidRDefault="00150125" w:rsidP="00BE64BD"/>
        </w:tc>
        <w:tc>
          <w:tcPr>
            <w:tcW w:w="4003" w:type="dxa"/>
            <w:tcBorders>
              <w:top w:val="nil"/>
              <w:left w:val="nil"/>
              <w:bottom w:val="single" w:sz="4" w:space="0" w:color="auto"/>
              <w:right w:val="nil"/>
            </w:tcBorders>
          </w:tcPr>
          <w:p w:rsidR="00150125" w:rsidRDefault="00150125" w:rsidP="00BE64BD"/>
          <w:p w:rsidR="00BE64BD" w:rsidRDefault="00BE64BD" w:rsidP="00BE64BD"/>
          <w:p w:rsidR="00BE64BD" w:rsidRDefault="00BE64BD" w:rsidP="00BE64BD"/>
        </w:tc>
        <w:tc>
          <w:tcPr>
            <w:tcW w:w="1024" w:type="dxa"/>
            <w:tcBorders>
              <w:top w:val="nil"/>
              <w:left w:val="nil"/>
              <w:bottom w:val="single" w:sz="4" w:space="0" w:color="auto"/>
              <w:right w:val="nil"/>
            </w:tcBorders>
          </w:tcPr>
          <w:p w:rsidR="00150125" w:rsidRDefault="00150125" w:rsidP="00BE64BD"/>
        </w:tc>
        <w:tc>
          <w:tcPr>
            <w:tcW w:w="7850" w:type="dxa"/>
            <w:tcBorders>
              <w:top w:val="nil"/>
              <w:left w:val="nil"/>
              <w:bottom w:val="single" w:sz="4" w:space="0" w:color="auto"/>
              <w:right w:val="nil"/>
            </w:tcBorders>
          </w:tcPr>
          <w:p w:rsidR="00150125" w:rsidRDefault="00150125" w:rsidP="00BE64BD"/>
        </w:tc>
      </w:tr>
      <w:tr w:rsidR="00315B09" w:rsidTr="00BE64BD">
        <w:trPr>
          <w:trHeight w:val="89"/>
        </w:trPr>
        <w:tc>
          <w:tcPr>
            <w:tcW w:w="533" w:type="dxa"/>
            <w:tcBorders>
              <w:top w:val="single" w:sz="4" w:space="0" w:color="auto"/>
            </w:tcBorders>
          </w:tcPr>
          <w:p w:rsidR="00315B09" w:rsidRDefault="00315B09" w:rsidP="00BE64BD">
            <w:r>
              <w:t>2.3</w:t>
            </w:r>
          </w:p>
        </w:tc>
        <w:tc>
          <w:tcPr>
            <w:tcW w:w="4003" w:type="dxa"/>
            <w:tcBorders>
              <w:top w:val="single" w:sz="4" w:space="0" w:color="auto"/>
            </w:tcBorders>
          </w:tcPr>
          <w:p w:rsidR="00315B09" w:rsidRDefault="00315B09" w:rsidP="00BE64BD">
            <w:r>
              <w:t>Mehrere Leistungserbringer</w:t>
            </w:r>
          </w:p>
        </w:tc>
        <w:tc>
          <w:tcPr>
            <w:tcW w:w="1024" w:type="dxa"/>
            <w:tcBorders>
              <w:top w:val="single" w:sz="4" w:space="0" w:color="auto"/>
            </w:tcBorders>
          </w:tcPr>
          <w:p w:rsidR="00315B09" w:rsidRDefault="00561CF6" w:rsidP="00BE64BD">
            <w:hyperlink w:anchor="Diagnostikschwieriger" w:history="1">
              <w:r w:rsidR="00315B09" w:rsidRPr="00506D8D">
                <w:rPr>
                  <w:rStyle w:val="Hyperlink"/>
                </w:rPr>
                <w:t>2.3.1</w:t>
              </w:r>
            </w:hyperlink>
          </w:p>
        </w:tc>
        <w:tc>
          <w:tcPr>
            <w:tcW w:w="7850" w:type="dxa"/>
            <w:tcBorders>
              <w:top w:val="single" w:sz="4" w:space="0" w:color="auto"/>
            </w:tcBorders>
          </w:tcPr>
          <w:p w:rsidR="00315B09" w:rsidRDefault="00315B09" w:rsidP="00BE64BD">
            <w:r>
              <w:t>Diagnostik und Behandlung schwieriger Patienten</w:t>
            </w:r>
          </w:p>
        </w:tc>
      </w:tr>
      <w:tr w:rsidR="00315B09" w:rsidTr="00B6570F">
        <w:tc>
          <w:tcPr>
            <w:tcW w:w="533" w:type="dxa"/>
          </w:tcPr>
          <w:p w:rsidR="00315B09" w:rsidRDefault="00315B09" w:rsidP="00BE64BD"/>
        </w:tc>
        <w:tc>
          <w:tcPr>
            <w:tcW w:w="4003" w:type="dxa"/>
          </w:tcPr>
          <w:p w:rsidR="00315B09" w:rsidRDefault="00315B09" w:rsidP="00BE64BD"/>
        </w:tc>
        <w:tc>
          <w:tcPr>
            <w:tcW w:w="1024" w:type="dxa"/>
          </w:tcPr>
          <w:p w:rsidR="00315B09" w:rsidRDefault="00561CF6" w:rsidP="00BE64BD">
            <w:hyperlink w:anchor="Fallbesprechungen" w:history="1">
              <w:r w:rsidR="00315B09" w:rsidRPr="008552AA">
                <w:rPr>
                  <w:rStyle w:val="Hyperlink"/>
                </w:rPr>
                <w:t>2.3.2</w:t>
              </w:r>
            </w:hyperlink>
          </w:p>
        </w:tc>
        <w:tc>
          <w:tcPr>
            <w:tcW w:w="7850" w:type="dxa"/>
          </w:tcPr>
          <w:p w:rsidR="00315B09" w:rsidRDefault="00315B09" w:rsidP="00BE64BD">
            <w:r>
              <w:t>Fallbesprechungen</w:t>
            </w:r>
          </w:p>
        </w:tc>
      </w:tr>
      <w:tr w:rsidR="00315B09" w:rsidTr="00B6570F">
        <w:tc>
          <w:tcPr>
            <w:tcW w:w="533" w:type="dxa"/>
          </w:tcPr>
          <w:p w:rsidR="00315B09" w:rsidRDefault="00315B09" w:rsidP="00BE64BD"/>
        </w:tc>
        <w:tc>
          <w:tcPr>
            <w:tcW w:w="4003" w:type="dxa"/>
          </w:tcPr>
          <w:p w:rsidR="00315B09" w:rsidRDefault="00315B09" w:rsidP="00BE64BD"/>
        </w:tc>
        <w:tc>
          <w:tcPr>
            <w:tcW w:w="1024" w:type="dxa"/>
          </w:tcPr>
          <w:p w:rsidR="00315B09" w:rsidRDefault="00561CF6" w:rsidP="00BE64BD">
            <w:hyperlink w:anchor="MehrereLeistungserbringer" w:history="1">
              <w:r w:rsidR="00315B09" w:rsidRPr="00A8710D">
                <w:rPr>
                  <w:rStyle w:val="Hyperlink"/>
                </w:rPr>
                <w:t>2.3.3</w:t>
              </w:r>
            </w:hyperlink>
          </w:p>
        </w:tc>
        <w:tc>
          <w:tcPr>
            <w:tcW w:w="7850" w:type="dxa"/>
          </w:tcPr>
          <w:p w:rsidR="00315B09" w:rsidRDefault="00FA5328" w:rsidP="00BE64BD">
            <w:r>
              <w:t>Mehrere Leistungserbringer/Dokumentation</w:t>
            </w:r>
          </w:p>
        </w:tc>
      </w:tr>
      <w:tr w:rsidR="00315B09" w:rsidTr="00B6570F">
        <w:tc>
          <w:tcPr>
            <w:tcW w:w="533" w:type="dxa"/>
          </w:tcPr>
          <w:p w:rsidR="00315B09" w:rsidRDefault="00315B09" w:rsidP="00BE64BD"/>
        </w:tc>
        <w:tc>
          <w:tcPr>
            <w:tcW w:w="4003" w:type="dxa"/>
          </w:tcPr>
          <w:p w:rsidR="00315B09" w:rsidRDefault="00315B09" w:rsidP="00BE64BD"/>
        </w:tc>
        <w:tc>
          <w:tcPr>
            <w:tcW w:w="1024" w:type="dxa"/>
          </w:tcPr>
          <w:p w:rsidR="00315B09" w:rsidRDefault="00561CF6" w:rsidP="00BE64BD">
            <w:hyperlink w:anchor="ParalleleBehandlung" w:history="1">
              <w:r w:rsidR="00FA5328" w:rsidRPr="00A8710D">
                <w:rPr>
                  <w:rStyle w:val="Hyperlink"/>
                </w:rPr>
                <w:t>2.3.4</w:t>
              </w:r>
            </w:hyperlink>
          </w:p>
        </w:tc>
        <w:tc>
          <w:tcPr>
            <w:tcW w:w="7850" w:type="dxa"/>
          </w:tcPr>
          <w:p w:rsidR="00315B09" w:rsidRDefault="00FA5328" w:rsidP="00BE64BD">
            <w:r>
              <w:t>Parallele Behandlung aufsuchend durch zwei Berufsgruppen</w:t>
            </w:r>
          </w:p>
        </w:tc>
      </w:tr>
      <w:tr w:rsidR="00315B09" w:rsidTr="00150125">
        <w:tc>
          <w:tcPr>
            <w:tcW w:w="533" w:type="dxa"/>
            <w:tcBorders>
              <w:bottom w:val="single" w:sz="4" w:space="0" w:color="auto"/>
            </w:tcBorders>
          </w:tcPr>
          <w:p w:rsidR="00315B09" w:rsidRDefault="00315B09" w:rsidP="00BE64BD"/>
        </w:tc>
        <w:tc>
          <w:tcPr>
            <w:tcW w:w="4003" w:type="dxa"/>
            <w:tcBorders>
              <w:bottom w:val="single" w:sz="4" w:space="0" w:color="auto"/>
            </w:tcBorders>
          </w:tcPr>
          <w:p w:rsidR="00315B09" w:rsidRDefault="00315B09" w:rsidP="00BE64BD"/>
        </w:tc>
        <w:tc>
          <w:tcPr>
            <w:tcW w:w="1024" w:type="dxa"/>
            <w:tcBorders>
              <w:bottom w:val="single" w:sz="4" w:space="0" w:color="auto"/>
            </w:tcBorders>
          </w:tcPr>
          <w:p w:rsidR="00315B09" w:rsidRDefault="00561CF6" w:rsidP="00BE64BD">
            <w:hyperlink w:anchor="Verlaufsbesprechung" w:history="1">
              <w:r w:rsidR="00FA5328" w:rsidRPr="000B292C">
                <w:rPr>
                  <w:rStyle w:val="Hyperlink"/>
                </w:rPr>
                <w:t>2.3.5</w:t>
              </w:r>
            </w:hyperlink>
          </w:p>
        </w:tc>
        <w:tc>
          <w:tcPr>
            <w:tcW w:w="7850" w:type="dxa"/>
            <w:tcBorders>
              <w:bottom w:val="single" w:sz="4" w:space="0" w:color="auto"/>
            </w:tcBorders>
          </w:tcPr>
          <w:p w:rsidR="00315B09" w:rsidRDefault="00FA5328" w:rsidP="00BE64BD">
            <w:r>
              <w:t>Verlaufsbesprechung</w:t>
            </w:r>
          </w:p>
        </w:tc>
      </w:tr>
      <w:tr w:rsidR="00315B09" w:rsidTr="00150125">
        <w:tc>
          <w:tcPr>
            <w:tcW w:w="533" w:type="dxa"/>
            <w:tcBorders>
              <w:left w:val="nil"/>
              <w:right w:val="nil"/>
            </w:tcBorders>
          </w:tcPr>
          <w:p w:rsidR="00315B09" w:rsidRDefault="00315B09" w:rsidP="00BE64BD"/>
        </w:tc>
        <w:tc>
          <w:tcPr>
            <w:tcW w:w="4003" w:type="dxa"/>
            <w:tcBorders>
              <w:left w:val="nil"/>
              <w:right w:val="nil"/>
            </w:tcBorders>
          </w:tcPr>
          <w:p w:rsidR="00315B09" w:rsidRDefault="00315B09" w:rsidP="00BE64BD"/>
        </w:tc>
        <w:tc>
          <w:tcPr>
            <w:tcW w:w="1024" w:type="dxa"/>
            <w:tcBorders>
              <w:left w:val="nil"/>
              <w:right w:val="nil"/>
            </w:tcBorders>
          </w:tcPr>
          <w:p w:rsidR="00315B09" w:rsidRDefault="00315B09" w:rsidP="00BE64BD"/>
        </w:tc>
        <w:tc>
          <w:tcPr>
            <w:tcW w:w="7850" w:type="dxa"/>
            <w:tcBorders>
              <w:left w:val="nil"/>
              <w:right w:val="nil"/>
            </w:tcBorders>
          </w:tcPr>
          <w:p w:rsidR="00315B09" w:rsidRDefault="00315B09" w:rsidP="00BE64BD"/>
        </w:tc>
      </w:tr>
      <w:tr w:rsidR="00315B09" w:rsidTr="00B6570F">
        <w:tc>
          <w:tcPr>
            <w:tcW w:w="533" w:type="dxa"/>
          </w:tcPr>
          <w:p w:rsidR="00315B09" w:rsidRDefault="00FA5328" w:rsidP="00BE64BD">
            <w:r>
              <w:t>2.4</w:t>
            </w:r>
          </w:p>
        </w:tc>
        <w:tc>
          <w:tcPr>
            <w:tcW w:w="4003" w:type="dxa"/>
          </w:tcPr>
          <w:p w:rsidR="00315B09" w:rsidRDefault="00FA5328" w:rsidP="00BE64BD">
            <w:r>
              <w:t>Gruppenbehandlungen</w:t>
            </w:r>
          </w:p>
        </w:tc>
        <w:tc>
          <w:tcPr>
            <w:tcW w:w="1024" w:type="dxa"/>
          </w:tcPr>
          <w:p w:rsidR="00315B09" w:rsidRDefault="00561CF6" w:rsidP="00BE64BD">
            <w:hyperlink w:anchor="BetreuungGroßgruppe" w:history="1">
              <w:r w:rsidR="00FA5328" w:rsidRPr="004526E8">
                <w:rPr>
                  <w:rStyle w:val="Hyperlink"/>
                </w:rPr>
                <w:t>2.4.1</w:t>
              </w:r>
            </w:hyperlink>
          </w:p>
        </w:tc>
        <w:tc>
          <w:tcPr>
            <w:tcW w:w="7850" w:type="dxa"/>
          </w:tcPr>
          <w:p w:rsidR="00315B09" w:rsidRDefault="00FA5328" w:rsidP="00BE64BD">
            <w:r>
              <w:t>Betreuung einer Großgruppe</w:t>
            </w:r>
          </w:p>
        </w:tc>
      </w:tr>
      <w:tr w:rsidR="00FA5328" w:rsidTr="00B6570F">
        <w:tc>
          <w:tcPr>
            <w:tcW w:w="533" w:type="dxa"/>
          </w:tcPr>
          <w:p w:rsidR="00FA5328" w:rsidRDefault="00FA5328" w:rsidP="00BE64BD"/>
        </w:tc>
        <w:tc>
          <w:tcPr>
            <w:tcW w:w="4003" w:type="dxa"/>
          </w:tcPr>
          <w:p w:rsidR="00FA5328" w:rsidRDefault="00FA5328" w:rsidP="00BE64BD"/>
        </w:tc>
        <w:tc>
          <w:tcPr>
            <w:tcW w:w="1024" w:type="dxa"/>
          </w:tcPr>
          <w:p w:rsidR="00FA5328" w:rsidRDefault="00561CF6" w:rsidP="00BE64BD">
            <w:hyperlink w:anchor="DBTGruppe" w:history="1">
              <w:r w:rsidR="00FA5328" w:rsidRPr="004F2BCE">
                <w:rPr>
                  <w:rStyle w:val="Hyperlink"/>
                </w:rPr>
                <w:t>2.4.2</w:t>
              </w:r>
            </w:hyperlink>
          </w:p>
        </w:tc>
        <w:tc>
          <w:tcPr>
            <w:tcW w:w="7850" w:type="dxa"/>
          </w:tcPr>
          <w:p w:rsidR="00FA5328" w:rsidRDefault="00FA5328" w:rsidP="00BE64BD">
            <w:r>
              <w:t>DBT-Gruppen</w:t>
            </w:r>
          </w:p>
        </w:tc>
      </w:tr>
      <w:tr w:rsidR="00FA5328" w:rsidTr="00B6570F">
        <w:tc>
          <w:tcPr>
            <w:tcW w:w="533" w:type="dxa"/>
          </w:tcPr>
          <w:p w:rsidR="00FA5328" w:rsidRDefault="00FA5328" w:rsidP="00BE64BD"/>
        </w:tc>
        <w:tc>
          <w:tcPr>
            <w:tcW w:w="4003" w:type="dxa"/>
          </w:tcPr>
          <w:p w:rsidR="00FA5328" w:rsidRDefault="00FA5328" w:rsidP="00BE64BD"/>
        </w:tc>
        <w:tc>
          <w:tcPr>
            <w:tcW w:w="1024" w:type="dxa"/>
          </w:tcPr>
          <w:p w:rsidR="00FA5328" w:rsidRDefault="00561CF6" w:rsidP="00BE64BD">
            <w:hyperlink w:anchor="Angehörigen" w:history="1">
              <w:r w:rsidR="00FA5328" w:rsidRPr="0049032D">
                <w:rPr>
                  <w:rStyle w:val="Hyperlink"/>
                </w:rPr>
                <w:t>2.4.3</w:t>
              </w:r>
            </w:hyperlink>
          </w:p>
        </w:tc>
        <w:tc>
          <w:tcPr>
            <w:tcW w:w="7850" w:type="dxa"/>
          </w:tcPr>
          <w:p w:rsidR="00FA5328" w:rsidRDefault="00FA5328" w:rsidP="00BE64BD">
            <w:r>
              <w:t>Gruppenleistungen/Angehörigengruppe</w:t>
            </w:r>
          </w:p>
        </w:tc>
      </w:tr>
      <w:tr w:rsidR="00FA5328" w:rsidTr="00150125">
        <w:tc>
          <w:tcPr>
            <w:tcW w:w="533" w:type="dxa"/>
            <w:tcBorders>
              <w:bottom w:val="single" w:sz="4" w:space="0" w:color="auto"/>
            </w:tcBorders>
          </w:tcPr>
          <w:p w:rsidR="00FA5328" w:rsidRDefault="00FA5328" w:rsidP="00BE64BD"/>
        </w:tc>
        <w:tc>
          <w:tcPr>
            <w:tcW w:w="4003" w:type="dxa"/>
            <w:tcBorders>
              <w:bottom w:val="single" w:sz="4" w:space="0" w:color="auto"/>
            </w:tcBorders>
          </w:tcPr>
          <w:p w:rsidR="00FA5328" w:rsidRDefault="00FA5328" w:rsidP="00BE64BD"/>
        </w:tc>
        <w:tc>
          <w:tcPr>
            <w:tcW w:w="1024" w:type="dxa"/>
            <w:tcBorders>
              <w:bottom w:val="single" w:sz="4" w:space="0" w:color="auto"/>
            </w:tcBorders>
          </w:tcPr>
          <w:p w:rsidR="00FA5328" w:rsidRDefault="00561CF6" w:rsidP="00BE64BD">
            <w:hyperlink w:anchor="ZweiLeistungserbringer" w:history="1">
              <w:r w:rsidR="00FA5328" w:rsidRPr="00FB26A1">
                <w:rPr>
                  <w:rStyle w:val="Hyperlink"/>
                </w:rPr>
                <w:t>2.4.4</w:t>
              </w:r>
            </w:hyperlink>
          </w:p>
        </w:tc>
        <w:tc>
          <w:tcPr>
            <w:tcW w:w="7850" w:type="dxa"/>
            <w:tcBorders>
              <w:bottom w:val="single" w:sz="4" w:space="0" w:color="auto"/>
            </w:tcBorders>
          </w:tcPr>
          <w:p w:rsidR="00FA5328" w:rsidRDefault="00FA5328" w:rsidP="00BE64BD">
            <w:r>
              <w:t>Zwei Leistungserbringer in Gruppen</w:t>
            </w:r>
          </w:p>
        </w:tc>
      </w:tr>
      <w:tr w:rsidR="00FA5328" w:rsidTr="00150125">
        <w:tc>
          <w:tcPr>
            <w:tcW w:w="533" w:type="dxa"/>
            <w:tcBorders>
              <w:left w:val="nil"/>
              <w:right w:val="nil"/>
            </w:tcBorders>
          </w:tcPr>
          <w:p w:rsidR="00FA5328" w:rsidRDefault="00FA5328" w:rsidP="00BE64BD"/>
        </w:tc>
        <w:tc>
          <w:tcPr>
            <w:tcW w:w="4003" w:type="dxa"/>
            <w:tcBorders>
              <w:left w:val="nil"/>
              <w:right w:val="nil"/>
            </w:tcBorders>
          </w:tcPr>
          <w:p w:rsidR="00FA5328" w:rsidRDefault="00FA5328" w:rsidP="00BE64BD"/>
        </w:tc>
        <w:tc>
          <w:tcPr>
            <w:tcW w:w="1024" w:type="dxa"/>
            <w:tcBorders>
              <w:left w:val="nil"/>
              <w:right w:val="nil"/>
            </w:tcBorders>
          </w:tcPr>
          <w:p w:rsidR="00FA5328" w:rsidRDefault="00FA5328" w:rsidP="00BE64BD"/>
        </w:tc>
        <w:tc>
          <w:tcPr>
            <w:tcW w:w="7850" w:type="dxa"/>
            <w:tcBorders>
              <w:left w:val="nil"/>
              <w:right w:val="nil"/>
            </w:tcBorders>
          </w:tcPr>
          <w:p w:rsidR="00FA5328" w:rsidRDefault="00FA5328" w:rsidP="00BE64BD"/>
        </w:tc>
      </w:tr>
      <w:tr w:rsidR="00FA5328" w:rsidTr="00B6570F">
        <w:tc>
          <w:tcPr>
            <w:tcW w:w="533" w:type="dxa"/>
          </w:tcPr>
          <w:p w:rsidR="00FA5328" w:rsidRDefault="00FA5328" w:rsidP="00BE64BD">
            <w:r>
              <w:t>2.5</w:t>
            </w:r>
          </w:p>
        </w:tc>
        <w:tc>
          <w:tcPr>
            <w:tcW w:w="4003" w:type="dxa"/>
          </w:tcPr>
          <w:p w:rsidR="00FA5328" w:rsidRDefault="00FA5328" w:rsidP="00BE64BD">
            <w:r>
              <w:t>Labor</w:t>
            </w:r>
          </w:p>
        </w:tc>
        <w:tc>
          <w:tcPr>
            <w:tcW w:w="1024" w:type="dxa"/>
          </w:tcPr>
          <w:p w:rsidR="00FA5328" w:rsidRDefault="00561CF6" w:rsidP="00BE64BD">
            <w:hyperlink w:anchor="Laborleistungen" w:history="1">
              <w:r w:rsidR="00FA5328" w:rsidRPr="00D551C1">
                <w:rPr>
                  <w:rStyle w:val="Hyperlink"/>
                </w:rPr>
                <w:t>2.5.1</w:t>
              </w:r>
            </w:hyperlink>
          </w:p>
        </w:tc>
        <w:tc>
          <w:tcPr>
            <w:tcW w:w="7850" w:type="dxa"/>
          </w:tcPr>
          <w:p w:rsidR="00FA5328" w:rsidRDefault="00FA5328" w:rsidP="00BE64BD">
            <w:r>
              <w:t>Laborleistungen</w:t>
            </w:r>
          </w:p>
        </w:tc>
      </w:tr>
      <w:tr w:rsidR="00FA5328" w:rsidTr="00B6570F">
        <w:tc>
          <w:tcPr>
            <w:tcW w:w="533" w:type="dxa"/>
          </w:tcPr>
          <w:p w:rsidR="00FA5328" w:rsidRDefault="00FA5328" w:rsidP="00BE64BD"/>
        </w:tc>
        <w:tc>
          <w:tcPr>
            <w:tcW w:w="4003" w:type="dxa"/>
          </w:tcPr>
          <w:p w:rsidR="00FA5328" w:rsidRDefault="00FA5328" w:rsidP="00BE64BD"/>
        </w:tc>
        <w:tc>
          <w:tcPr>
            <w:tcW w:w="1024" w:type="dxa"/>
          </w:tcPr>
          <w:p w:rsidR="00FA5328" w:rsidRDefault="00561CF6" w:rsidP="00BE64BD">
            <w:hyperlink w:anchor="Laborpauschale" w:history="1">
              <w:r w:rsidR="00FA5328" w:rsidRPr="00D551C1">
                <w:rPr>
                  <w:rStyle w:val="Hyperlink"/>
                </w:rPr>
                <w:t>2.5.2</w:t>
              </w:r>
            </w:hyperlink>
          </w:p>
        </w:tc>
        <w:tc>
          <w:tcPr>
            <w:tcW w:w="7850" w:type="dxa"/>
          </w:tcPr>
          <w:p w:rsidR="00FA5328" w:rsidRDefault="00FA5328" w:rsidP="00BE64BD">
            <w:r>
              <w:t>Laborpauschale</w:t>
            </w:r>
          </w:p>
        </w:tc>
      </w:tr>
      <w:tr w:rsidR="00FA5328" w:rsidTr="00B6570F">
        <w:tc>
          <w:tcPr>
            <w:tcW w:w="533" w:type="dxa"/>
          </w:tcPr>
          <w:p w:rsidR="00FA5328" w:rsidRDefault="00FA5328" w:rsidP="00BE64BD"/>
        </w:tc>
        <w:tc>
          <w:tcPr>
            <w:tcW w:w="4003" w:type="dxa"/>
          </w:tcPr>
          <w:p w:rsidR="00FA5328" w:rsidRDefault="00FA5328" w:rsidP="00BE64BD"/>
        </w:tc>
        <w:tc>
          <w:tcPr>
            <w:tcW w:w="1024" w:type="dxa"/>
          </w:tcPr>
          <w:p w:rsidR="00FA5328" w:rsidRDefault="00561CF6" w:rsidP="00BE64BD">
            <w:hyperlink w:anchor="Substitution" w:history="1">
              <w:r w:rsidR="00FA5328" w:rsidRPr="000B292C">
                <w:rPr>
                  <w:rStyle w:val="Hyperlink"/>
                </w:rPr>
                <w:t>2.5.3</w:t>
              </w:r>
            </w:hyperlink>
          </w:p>
        </w:tc>
        <w:tc>
          <w:tcPr>
            <w:tcW w:w="7850" w:type="dxa"/>
          </w:tcPr>
          <w:p w:rsidR="00FA5328" w:rsidRDefault="00FA5328" w:rsidP="00BE64BD">
            <w:r>
              <w:t>Substitution</w:t>
            </w:r>
          </w:p>
        </w:tc>
      </w:tr>
      <w:tr w:rsidR="00FA5328" w:rsidTr="00150125">
        <w:tc>
          <w:tcPr>
            <w:tcW w:w="533" w:type="dxa"/>
            <w:tcBorders>
              <w:bottom w:val="single" w:sz="4" w:space="0" w:color="auto"/>
            </w:tcBorders>
          </w:tcPr>
          <w:p w:rsidR="00FA5328" w:rsidRDefault="00FA5328" w:rsidP="00BE64BD"/>
        </w:tc>
        <w:tc>
          <w:tcPr>
            <w:tcW w:w="4003" w:type="dxa"/>
            <w:tcBorders>
              <w:bottom w:val="single" w:sz="4" w:space="0" w:color="auto"/>
            </w:tcBorders>
          </w:tcPr>
          <w:p w:rsidR="00FA5328" w:rsidRDefault="00FA5328" w:rsidP="00BE64BD"/>
        </w:tc>
        <w:tc>
          <w:tcPr>
            <w:tcW w:w="1024" w:type="dxa"/>
            <w:tcBorders>
              <w:bottom w:val="single" w:sz="4" w:space="0" w:color="auto"/>
            </w:tcBorders>
          </w:tcPr>
          <w:p w:rsidR="00FA5328" w:rsidRDefault="00561CF6" w:rsidP="00BE64BD">
            <w:hyperlink w:anchor="Laborbefundung" w:history="1">
              <w:r w:rsidR="00FA5328" w:rsidRPr="00D551C1">
                <w:rPr>
                  <w:rStyle w:val="Hyperlink"/>
                </w:rPr>
                <w:t>2.5.4</w:t>
              </w:r>
            </w:hyperlink>
          </w:p>
        </w:tc>
        <w:tc>
          <w:tcPr>
            <w:tcW w:w="7850" w:type="dxa"/>
            <w:tcBorders>
              <w:bottom w:val="single" w:sz="4" w:space="0" w:color="auto"/>
            </w:tcBorders>
          </w:tcPr>
          <w:p w:rsidR="00FA5328" w:rsidRDefault="00FA5328" w:rsidP="00BE64BD">
            <w:proofErr w:type="spellStart"/>
            <w:r>
              <w:t>Laborbefundung</w:t>
            </w:r>
            <w:proofErr w:type="spellEnd"/>
          </w:p>
        </w:tc>
      </w:tr>
      <w:tr w:rsidR="00FA5328" w:rsidTr="00150125">
        <w:tc>
          <w:tcPr>
            <w:tcW w:w="533" w:type="dxa"/>
            <w:tcBorders>
              <w:left w:val="nil"/>
              <w:right w:val="nil"/>
            </w:tcBorders>
          </w:tcPr>
          <w:p w:rsidR="00FA5328" w:rsidRDefault="00FA5328" w:rsidP="00BE64BD"/>
        </w:tc>
        <w:tc>
          <w:tcPr>
            <w:tcW w:w="4003" w:type="dxa"/>
            <w:tcBorders>
              <w:left w:val="nil"/>
              <w:right w:val="nil"/>
            </w:tcBorders>
          </w:tcPr>
          <w:p w:rsidR="00FA5328" w:rsidRDefault="00FA5328" w:rsidP="00BE64BD"/>
        </w:tc>
        <w:tc>
          <w:tcPr>
            <w:tcW w:w="1024" w:type="dxa"/>
            <w:tcBorders>
              <w:left w:val="nil"/>
              <w:right w:val="nil"/>
            </w:tcBorders>
          </w:tcPr>
          <w:p w:rsidR="00FA5328" w:rsidRDefault="00FA5328" w:rsidP="00BE64BD"/>
        </w:tc>
        <w:tc>
          <w:tcPr>
            <w:tcW w:w="7850" w:type="dxa"/>
            <w:tcBorders>
              <w:left w:val="nil"/>
              <w:right w:val="nil"/>
            </w:tcBorders>
          </w:tcPr>
          <w:p w:rsidR="00FA5328" w:rsidRDefault="00FA5328" w:rsidP="00BE64BD"/>
        </w:tc>
      </w:tr>
      <w:tr w:rsidR="00FA5328" w:rsidTr="00B6570F">
        <w:tc>
          <w:tcPr>
            <w:tcW w:w="533" w:type="dxa"/>
          </w:tcPr>
          <w:p w:rsidR="00FA5328" w:rsidRDefault="00FA5328" w:rsidP="00BE64BD">
            <w:r>
              <w:t>2.6</w:t>
            </w:r>
          </w:p>
        </w:tc>
        <w:tc>
          <w:tcPr>
            <w:tcW w:w="4003" w:type="dxa"/>
          </w:tcPr>
          <w:p w:rsidR="00FA5328" w:rsidRDefault="00FA5328" w:rsidP="00BE64BD">
            <w:r>
              <w:t>AmBADO</w:t>
            </w:r>
          </w:p>
        </w:tc>
        <w:tc>
          <w:tcPr>
            <w:tcW w:w="1024" w:type="dxa"/>
          </w:tcPr>
          <w:p w:rsidR="00FA5328" w:rsidRDefault="00561CF6" w:rsidP="00BE64BD">
            <w:hyperlink w:anchor="AmBADOabrechenbarkeit" w:history="1">
              <w:r w:rsidR="00FA5328" w:rsidRPr="00EF7B75">
                <w:rPr>
                  <w:rStyle w:val="Hyperlink"/>
                </w:rPr>
                <w:t>2.6.1</w:t>
              </w:r>
            </w:hyperlink>
          </w:p>
        </w:tc>
        <w:tc>
          <w:tcPr>
            <w:tcW w:w="7850" w:type="dxa"/>
          </w:tcPr>
          <w:p w:rsidR="00FA5328" w:rsidRDefault="00FA5328" w:rsidP="00BE64BD">
            <w:r>
              <w:t>AmBADO-Ziffern Abrechenbarkeit</w:t>
            </w:r>
          </w:p>
        </w:tc>
      </w:tr>
      <w:tr w:rsidR="00FA5328" w:rsidTr="00150125">
        <w:tc>
          <w:tcPr>
            <w:tcW w:w="533" w:type="dxa"/>
            <w:tcBorders>
              <w:bottom w:val="single" w:sz="4" w:space="0" w:color="auto"/>
            </w:tcBorders>
          </w:tcPr>
          <w:p w:rsidR="00FA5328" w:rsidRDefault="00FA5328" w:rsidP="00BE64BD"/>
        </w:tc>
        <w:tc>
          <w:tcPr>
            <w:tcW w:w="4003" w:type="dxa"/>
            <w:tcBorders>
              <w:bottom w:val="single" w:sz="4" w:space="0" w:color="auto"/>
            </w:tcBorders>
          </w:tcPr>
          <w:p w:rsidR="00FA5328" w:rsidRDefault="00FA5328" w:rsidP="00BE64BD"/>
        </w:tc>
        <w:tc>
          <w:tcPr>
            <w:tcW w:w="1024" w:type="dxa"/>
            <w:tcBorders>
              <w:bottom w:val="single" w:sz="4" w:space="0" w:color="auto"/>
            </w:tcBorders>
          </w:tcPr>
          <w:p w:rsidR="00FA5328" w:rsidRDefault="00561CF6" w:rsidP="00BE64BD">
            <w:hyperlink w:anchor="AmBADOdatenerhebung" w:history="1">
              <w:r w:rsidR="00FA5328" w:rsidRPr="00EF7B75">
                <w:rPr>
                  <w:rStyle w:val="Hyperlink"/>
                </w:rPr>
                <w:t>2.6.2</w:t>
              </w:r>
            </w:hyperlink>
          </w:p>
        </w:tc>
        <w:tc>
          <w:tcPr>
            <w:tcW w:w="7850" w:type="dxa"/>
            <w:tcBorders>
              <w:bottom w:val="single" w:sz="4" w:space="0" w:color="auto"/>
            </w:tcBorders>
          </w:tcPr>
          <w:p w:rsidR="00FA5328" w:rsidRDefault="00FA5328" w:rsidP="00BE64BD">
            <w:r>
              <w:t>AmBADO Datenerhebung</w:t>
            </w:r>
          </w:p>
        </w:tc>
      </w:tr>
      <w:tr w:rsidR="00FA5328" w:rsidTr="00150125">
        <w:tc>
          <w:tcPr>
            <w:tcW w:w="533" w:type="dxa"/>
            <w:tcBorders>
              <w:left w:val="nil"/>
              <w:right w:val="nil"/>
            </w:tcBorders>
          </w:tcPr>
          <w:p w:rsidR="00FA5328" w:rsidRDefault="00FA5328" w:rsidP="00BE64BD"/>
        </w:tc>
        <w:tc>
          <w:tcPr>
            <w:tcW w:w="4003" w:type="dxa"/>
            <w:tcBorders>
              <w:left w:val="nil"/>
              <w:right w:val="nil"/>
            </w:tcBorders>
          </w:tcPr>
          <w:p w:rsidR="00FA5328" w:rsidRDefault="00FA5328" w:rsidP="00BE64BD"/>
        </w:tc>
        <w:tc>
          <w:tcPr>
            <w:tcW w:w="1024" w:type="dxa"/>
            <w:tcBorders>
              <w:left w:val="nil"/>
              <w:right w:val="nil"/>
            </w:tcBorders>
          </w:tcPr>
          <w:p w:rsidR="00FA5328" w:rsidRDefault="00FA5328" w:rsidP="00BE64BD"/>
        </w:tc>
        <w:tc>
          <w:tcPr>
            <w:tcW w:w="7850" w:type="dxa"/>
            <w:tcBorders>
              <w:left w:val="nil"/>
              <w:right w:val="nil"/>
            </w:tcBorders>
          </w:tcPr>
          <w:p w:rsidR="00FA5328" w:rsidRDefault="00FA5328" w:rsidP="00BE64BD"/>
        </w:tc>
      </w:tr>
      <w:tr w:rsidR="00FA5328" w:rsidTr="00B6570F">
        <w:tc>
          <w:tcPr>
            <w:tcW w:w="533" w:type="dxa"/>
          </w:tcPr>
          <w:p w:rsidR="00FA5328" w:rsidRDefault="00FA5328" w:rsidP="00BE64BD">
            <w:r>
              <w:t>2.7</w:t>
            </w:r>
          </w:p>
        </w:tc>
        <w:tc>
          <w:tcPr>
            <w:tcW w:w="4003" w:type="dxa"/>
          </w:tcPr>
          <w:p w:rsidR="00FA5328" w:rsidRDefault="00FA5328" w:rsidP="00BE64BD">
            <w:r>
              <w:t>Fahrten</w:t>
            </w:r>
          </w:p>
        </w:tc>
        <w:tc>
          <w:tcPr>
            <w:tcW w:w="1024" w:type="dxa"/>
          </w:tcPr>
          <w:p w:rsidR="00FA5328" w:rsidRDefault="00561CF6" w:rsidP="00BE64BD">
            <w:hyperlink w:anchor="Fahrzeiten" w:history="1">
              <w:r w:rsidR="00FA5328" w:rsidRPr="008552AA">
                <w:rPr>
                  <w:rStyle w:val="Hyperlink"/>
                </w:rPr>
                <w:t>2.7.1</w:t>
              </w:r>
            </w:hyperlink>
          </w:p>
        </w:tc>
        <w:tc>
          <w:tcPr>
            <w:tcW w:w="7850" w:type="dxa"/>
          </w:tcPr>
          <w:p w:rsidR="00FA5328" w:rsidRDefault="00FA5328" w:rsidP="00BE64BD">
            <w:r>
              <w:t>Fahrzeiten</w:t>
            </w:r>
          </w:p>
        </w:tc>
      </w:tr>
      <w:tr w:rsidR="00FA5328" w:rsidTr="00150125">
        <w:tc>
          <w:tcPr>
            <w:tcW w:w="533" w:type="dxa"/>
            <w:tcBorders>
              <w:bottom w:val="single" w:sz="4" w:space="0" w:color="auto"/>
            </w:tcBorders>
          </w:tcPr>
          <w:p w:rsidR="00FA5328" w:rsidRDefault="00FA5328" w:rsidP="00BE64BD"/>
        </w:tc>
        <w:tc>
          <w:tcPr>
            <w:tcW w:w="4003" w:type="dxa"/>
            <w:tcBorders>
              <w:bottom w:val="single" w:sz="4" w:space="0" w:color="auto"/>
            </w:tcBorders>
          </w:tcPr>
          <w:p w:rsidR="00FA5328" w:rsidRDefault="00FA5328" w:rsidP="00BE64BD"/>
        </w:tc>
        <w:tc>
          <w:tcPr>
            <w:tcW w:w="1024" w:type="dxa"/>
            <w:tcBorders>
              <w:bottom w:val="single" w:sz="4" w:space="0" w:color="auto"/>
            </w:tcBorders>
          </w:tcPr>
          <w:p w:rsidR="00FA5328" w:rsidRDefault="00561CF6" w:rsidP="00BE64BD">
            <w:hyperlink w:anchor="ParalleleBehandlung" w:history="1">
              <w:r w:rsidR="00FA5328" w:rsidRPr="00A8710D">
                <w:rPr>
                  <w:rStyle w:val="Hyperlink"/>
                </w:rPr>
                <w:t>2.7.2</w:t>
              </w:r>
            </w:hyperlink>
          </w:p>
        </w:tc>
        <w:tc>
          <w:tcPr>
            <w:tcW w:w="7850" w:type="dxa"/>
            <w:tcBorders>
              <w:bottom w:val="single" w:sz="4" w:space="0" w:color="auto"/>
            </w:tcBorders>
          </w:tcPr>
          <w:p w:rsidR="00FA5328" w:rsidRDefault="00FA5328" w:rsidP="00A8710D">
            <w:r>
              <w:t>Parallele Behandlung</w:t>
            </w:r>
            <w:r w:rsidR="00A8710D">
              <w:t>,</w:t>
            </w:r>
            <w:r>
              <w:t xml:space="preserve"> aufsuchen durch zwei Berufsgruppen*</w:t>
            </w:r>
          </w:p>
        </w:tc>
      </w:tr>
      <w:tr w:rsidR="00FA5328" w:rsidTr="00150125">
        <w:tc>
          <w:tcPr>
            <w:tcW w:w="533" w:type="dxa"/>
            <w:tcBorders>
              <w:left w:val="nil"/>
              <w:right w:val="nil"/>
            </w:tcBorders>
          </w:tcPr>
          <w:p w:rsidR="00FA5328" w:rsidRDefault="00FA5328" w:rsidP="00BE64BD"/>
        </w:tc>
        <w:tc>
          <w:tcPr>
            <w:tcW w:w="4003" w:type="dxa"/>
            <w:tcBorders>
              <w:left w:val="nil"/>
              <w:right w:val="nil"/>
            </w:tcBorders>
          </w:tcPr>
          <w:p w:rsidR="00FA5328" w:rsidRDefault="00FA5328" w:rsidP="00BE64BD"/>
        </w:tc>
        <w:tc>
          <w:tcPr>
            <w:tcW w:w="1024" w:type="dxa"/>
            <w:tcBorders>
              <w:left w:val="nil"/>
              <w:right w:val="nil"/>
            </w:tcBorders>
          </w:tcPr>
          <w:p w:rsidR="00FA5328" w:rsidRDefault="00FA5328" w:rsidP="00BE64BD"/>
        </w:tc>
        <w:tc>
          <w:tcPr>
            <w:tcW w:w="7850" w:type="dxa"/>
            <w:tcBorders>
              <w:left w:val="nil"/>
              <w:right w:val="nil"/>
            </w:tcBorders>
          </w:tcPr>
          <w:p w:rsidR="00FA5328" w:rsidRDefault="00FA5328" w:rsidP="00BE64BD"/>
        </w:tc>
      </w:tr>
      <w:tr w:rsidR="00FA5328" w:rsidTr="00B6570F">
        <w:tc>
          <w:tcPr>
            <w:tcW w:w="533" w:type="dxa"/>
          </w:tcPr>
          <w:p w:rsidR="00FA5328" w:rsidRDefault="00FA5328" w:rsidP="00BE64BD">
            <w:r>
              <w:t>2.8</w:t>
            </w:r>
          </w:p>
        </w:tc>
        <w:tc>
          <w:tcPr>
            <w:tcW w:w="4003" w:type="dxa"/>
          </w:tcPr>
          <w:p w:rsidR="00FA5328" w:rsidRDefault="00FA5328" w:rsidP="00BE64BD">
            <w:r>
              <w:t>KJP</w:t>
            </w:r>
          </w:p>
        </w:tc>
        <w:tc>
          <w:tcPr>
            <w:tcW w:w="1024" w:type="dxa"/>
          </w:tcPr>
          <w:p w:rsidR="00FA5328" w:rsidRDefault="00561CF6" w:rsidP="00BE64BD">
            <w:hyperlink w:anchor="Fallkonferenz" w:history="1">
              <w:r w:rsidR="00FA5328" w:rsidRPr="008552AA">
                <w:rPr>
                  <w:rStyle w:val="Hyperlink"/>
                </w:rPr>
                <w:t>2.8.1</w:t>
              </w:r>
            </w:hyperlink>
          </w:p>
        </w:tc>
        <w:tc>
          <w:tcPr>
            <w:tcW w:w="7850" w:type="dxa"/>
          </w:tcPr>
          <w:p w:rsidR="00FA5328" w:rsidRDefault="00FA5328" w:rsidP="00BE64BD">
            <w:r>
              <w:t>Fallkonferenz/KJP</w:t>
            </w:r>
          </w:p>
        </w:tc>
      </w:tr>
      <w:tr w:rsidR="00FA5328" w:rsidTr="00B6570F">
        <w:tc>
          <w:tcPr>
            <w:tcW w:w="533" w:type="dxa"/>
          </w:tcPr>
          <w:p w:rsidR="00FA5328" w:rsidRDefault="00FA5328" w:rsidP="00BE64BD"/>
        </w:tc>
        <w:tc>
          <w:tcPr>
            <w:tcW w:w="4003" w:type="dxa"/>
          </w:tcPr>
          <w:p w:rsidR="00FA5328" w:rsidRDefault="00FA5328" w:rsidP="00BE64BD"/>
        </w:tc>
        <w:tc>
          <w:tcPr>
            <w:tcW w:w="1024" w:type="dxa"/>
          </w:tcPr>
          <w:p w:rsidR="00FA5328" w:rsidRDefault="00561CF6" w:rsidP="00BE64BD">
            <w:hyperlink w:anchor="Patienten18" w:history="1">
              <w:r w:rsidR="00FA5328" w:rsidRPr="00A8710D">
                <w:rPr>
                  <w:rStyle w:val="Hyperlink"/>
                </w:rPr>
                <w:t>2.8.2</w:t>
              </w:r>
            </w:hyperlink>
          </w:p>
        </w:tc>
        <w:tc>
          <w:tcPr>
            <w:tcW w:w="7850" w:type="dxa"/>
          </w:tcPr>
          <w:p w:rsidR="00FA5328" w:rsidRDefault="00FA5328" w:rsidP="00BE64BD">
            <w:r>
              <w:t>Patienten zwischen 18 und 21 Jahren</w:t>
            </w:r>
          </w:p>
        </w:tc>
      </w:tr>
    </w:tbl>
    <w:p w:rsidR="00C674A6" w:rsidRDefault="00C674A6" w:rsidP="00BE64BD"/>
    <w:p w:rsidR="00FA5328" w:rsidRDefault="00FA5328" w:rsidP="00BE64BD">
      <w:r>
        <w:t>* Der Inhalt der Regelung betrifft mehr als einen Themenbereich aus dem Inhaltsverzeichnis</w:t>
      </w:r>
    </w:p>
    <w:p w:rsidR="00BE64BD" w:rsidRDefault="00BE64BD" w:rsidP="00BE64BD"/>
    <w:p w:rsidR="00BE64BD" w:rsidRDefault="00BE64BD">
      <w:r>
        <w:br w:type="page"/>
      </w:r>
    </w:p>
    <w:p w:rsidR="00BE64BD" w:rsidRDefault="00BE64BD" w:rsidP="00BE64BD">
      <w:pPr>
        <w:pStyle w:val="berschrift2"/>
        <w:rPr>
          <w:b w:val="0"/>
          <w:bCs w:val="0"/>
          <w:sz w:val="22"/>
        </w:rPr>
      </w:pPr>
      <w:r w:rsidRPr="00955618">
        <w:rPr>
          <w:sz w:val="24"/>
        </w:rPr>
        <w:lastRenderedPageBreak/>
        <w:t>Anlage 5 (zu § 12)</w:t>
      </w:r>
      <w:r w:rsidRPr="00955618">
        <w:t xml:space="preserve"> </w:t>
      </w:r>
      <w:r w:rsidRPr="00955618">
        <w:rPr>
          <w:b w:val="0"/>
          <w:bCs w:val="0"/>
          <w:sz w:val="22"/>
        </w:rPr>
        <w:t>(Stand:</w:t>
      </w:r>
      <w:r>
        <w:rPr>
          <w:b w:val="0"/>
          <w:bCs w:val="0"/>
          <w:sz w:val="22"/>
        </w:rPr>
        <w:t xml:space="preserve"> 01.11</w:t>
      </w:r>
      <w:r w:rsidRPr="00955618">
        <w:rPr>
          <w:b w:val="0"/>
          <w:bCs w:val="0"/>
          <w:sz w:val="22"/>
        </w:rPr>
        <w:t>.2020)</w:t>
      </w:r>
    </w:p>
    <w:p w:rsidR="00E82E7D" w:rsidRPr="00955618" w:rsidRDefault="00D73794" w:rsidP="00E82E7D">
      <w:pPr>
        <w:rPr>
          <w:color w:val="000000" w:themeColor="text1"/>
        </w:rPr>
      </w:pPr>
      <w:r>
        <w:rPr>
          <w:color w:val="000000" w:themeColor="text1"/>
        </w:rPr>
        <w:t xml:space="preserve"> </w:t>
      </w:r>
    </w:p>
    <w:p w:rsidR="00E82E7D" w:rsidRPr="00E82E7D" w:rsidRDefault="00E82E7D" w:rsidP="00E82E7D"/>
    <w:p w:rsidR="00BE64BD" w:rsidRPr="00955618" w:rsidRDefault="00BE64BD" w:rsidP="00BE64BD">
      <w:pPr>
        <w:pStyle w:val="berschrift4"/>
        <w:jc w:val="center"/>
      </w:pPr>
      <w:r w:rsidRPr="00955618">
        <w:rPr>
          <w:b w:val="0"/>
          <w:bCs w:val="0"/>
          <w:sz w:val="28"/>
        </w:rPr>
        <w:t>Ausführungsbestimmungen</w:t>
      </w:r>
      <w:r w:rsidRPr="00955618">
        <w:t xml:space="preserve"> </w:t>
      </w: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(Zwecks besserer Übersichtlichkeit finden für den Bereich KJP nur die letzten 4 Ziffern und für den Bereich Erwachsene nur die letzten 3 Ziffern des 8-stelligen Entgeltschlüssels Verwendung.)</w:t>
      </w:r>
    </w:p>
    <w:p w:rsidR="00BE64BD" w:rsidRPr="00955618" w:rsidRDefault="00BE64BD" w:rsidP="00BE64BD">
      <w:pPr>
        <w:rPr>
          <w:color w:val="000000" w:themeColor="text1"/>
        </w:rPr>
      </w:pPr>
    </w:p>
    <w:p w:rsidR="00BE64BD" w:rsidRPr="00955618" w:rsidRDefault="00BE64BD" w:rsidP="00BE64BD">
      <w:pPr>
        <w:rPr>
          <w:color w:val="000000" w:themeColor="text1"/>
        </w:rPr>
      </w:pPr>
    </w:p>
    <w:tbl>
      <w:tblPr>
        <w:tblW w:w="14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1663"/>
        <w:gridCol w:w="5284"/>
        <w:gridCol w:w="2693"/>
        <w:gridCol w:w="1610"/>
        <w:gridCol w:w="13"/>
      </w:tblGrid>
      <w:tr w:rsidR="00BE64BD" w:rsidRPr="00955618" w:rsidTr="0069435D">
        <w:trPr>
          <w:gridAfter w:val="1"/>
          <w:wAfter w:w="13" w:type="dxa"/>
          <w:trHeight w:val="919"/>
        </w:trPr>
        <w:tc>
          <w:tcPr>
            <w:tcW w:w="3046" w:type="dxa"/>
          </w:tcPr>
          <w:p w:rsidR="00BE64BD" w:rsidRPr="00955618" w:rsidRDefault="00BE64BD" w:rsidP="00BE64BD">
            <w:pPr>
              <w:rPr>
                <w:b/>
                <w:bCs/>
                <w:color w:val="000000" w:themeColor="text1"/>
              </w:rPr>
            </w:pPr>
          </w:p>
        </w:tc>
        <w:tc>
          <w:tcPr>
            <w:tcW w:w="1663" w:type="dxa"/>
          </w:tcPr>
          <w:p w:rsidR="00BE64BD" w:rsidRPr="00955618" w:rsidRDefault="00BE64BD" w:rsidP="00BE64BD">
            <w:pPr>
              <w:jc w:val="center"/>
              <w:rPr>
                <w:b/>
                <w:bCs/>
                <w:color w:val="000000" w:themeColor="text1"/>
              </w:rPr>
            </w:pPr>
            <w:r w:rsidRPr="00955618">
              <w:rPr>
                <w:b/>
                <w:bCs/>
                <w:color w:val="000000" w:themeColor="text1"/>
              </w:rPr>
              <w:t xml:space="preserve">Abgestimmt </w:t>
            </w:r>
          </w:p>
          <w:p w:rsidR="00BE64BD" w:rsidRPr="00955618" w:rsidRDefault="00BE64BD" w:rsidP="00BE64BD">
            <w:pPr>
              <w:jc w:val="center"/>
              <w:rPr>
                <w:b/>
                <w:bCs/>
                <w:color w:val="000000" w:themeColor="text1"/>
              </w:rPr>
            </w:pPr>
            <w:r w:rsidRPr="00955618">
              <w:rPr>
                <w:b/>
                <w:bCs/>
                <w:color w:val="000000" w:themeColor="text1"/>
              </w:rPr>
              <w:t>in Sitzung vom</w:t>
            </w:r>
          </w:p>
        </w:tc>
        <w:tc>
          <w:tcPr>
            <w:tcW w:w="5284" w:type="dxa"/>
          </w:tcPr>
          <w:p w:rsidR="00BE64BD" w:rsidRPr="00955618" w:rsidRDefault="00BE64BD" w:rsidP="00BE64BD">
            <w:pPr>
              <w:rPr>
                <w:b/>
                <w:bCs/>
                <w:color w:val="000000" w:themeColor="text1"/>
              </w:rPr>
            </w:pPr>
          </w:p>
        </w:tc>
        <w:tc>
          <w:tcPr>
            <w:tcW w:w="2693" w:type="dxa"/>
          </w:tcPr>
          <w:p w:rsidR="00BE64BD" w:rsidRPr="00955618" w:rsidRDefault="00BE64BD" w:rsidP="00BE64BD">
            <w:pPr>
              <w:rPr>
                <w:b/>
                <w:bCs/>
                <w:color w:val="000000" w:themeColor="text1"/>
              </w:rPr>
            </w:pPr>
            <w:r w:rsidRPr="00955618">
              <w:rPr>
                <w:b/>
                <w:bCs/>
                <w:color w:val="000000" w:themeColor="text1"/>
              </w:rPr>
              <w:t>Bemerkungen</w:t>
            </w:r>
          </w:p>
        </w:tc>
        <w:tc>
          <w:tcPr>
            <w:tcW w:w="1610" w:type="dxa"/>
          </w:tcPr>
          <w:p w:rsidR="00BE64BD" w:rsidRPr="00955618" w:rsidRDefault="00BE64BD" w:rsidP="00BE64BD">
            <w:pPr>
              <w:rPr>
                <w:b/>
                <w:bCs/>
                <w:color w:val="000000" w:themeColor="text1"/>
              </w:rPr>
            </w:pPr>
            <w:r>
              <w:rPr>
                <w:b/>
                <w:bCs/>
                <w:color w:val="000000" w:themeColor="text1"/>
              </w:rPr>
              <w:t>Gültig ab</w:t>
            </w:r>
          </w:p>
        </w:tc>
      </w:tr>
      <w:tr w:rsidR="00BE64BD" w:rsidRPr="00955618" w:rsidTr="001E0FBC">
        <w:trPr>
          <w:gridAfter w:val="1"/>
          <w:wAfter w:w="13" w:type="dxa"/>
          <w:trHeight w:val="477"/>
        </w:trPr>
        <w:tc>
          <w:tcPr>
            <w:tcW w:w="3046" w:type="dxa"/>
          </w:tcPr>
          <w:p w:rsidR="00BE64BD" w:rsidRPr="00955618" w:rsidRDefault="00BE64BD" w:rsidP="00BE64BD">
            <w:pPr>
              <w:pStyle w:val="berschrift1"/>
              <w:spacing w:before="0"/>
              <w:rPr>
                <w:rFonts w:ascii="Arial" w:eastAsia="Times New Roman" w:hAnsi="Arial" w:cs="Arial"/>
                <w:sz w:val="22"/>
                <w:szCs w:val="24"/>
              </w:rPr>
            </w:pPr>
            <w:r w:rsidRPr="00955618">
              <w:rPr>
                <w:rFonts w:ascii="Arial" w:eastAsia="Times New Roman" w:hAnsi="Arial" w:cs="Arial"/>
                <w:sz w:val="22"/>
                <w:szCs w:val="24"/>
              </w:rPr>
              <w:t>Adipositas</w:t>
            </w:r>
          </w:p>
          <w:p w:rsidR="00BE64BD" w:rsidRPr="00955618" w:rsidRDefault="00BE64BD" w:rsidP="00BE64BD">
            <w:pPr>
              <w:rPr>
                <w:color w:val="000000" w:themeColor="text1"/>
              </w:rPr>
            </w:pPr>
            <w:bookmarkStart w:id="1" w:name="Adipositas"/>
            <w:r w:rsidRPr="00955618">
              <w:rPr>
                <w:bCs/>
                <w:color w:val="000000" w:themeColor="text1"/>
              </w:rPr>
              <w:t>1.4.1</w:t>
            </w:r>
            <w:bookmarkEnd w:id="1"/>
          </w:p>
        </w:tc>
        <w:tc>
          <w:tcPr>
            <w:tcW w:w="1663" w:type="dxa"/>
          </w:tcPr>
          <w:p w:rsidR="00BE64BD" w:rsidRPr="00955618" w:rsidRDefault="00BE64BD" w:rsidP="00BE64BD">
            <w:pPr>
              <w:jc w:val="center"/>
              <w:rPr>
                <w:color w:val="000000" w:themeColor="text1"/>
              </w:rPr>
            </w:pPr>
            <w:r w:rsidRPr="00955618">
              <w:rPr>
                <w:color w:val="000000" w:themeColor="text1"/>
              </w:rPr>
              <w:t>27.11.03</w:t>
            </w:r>
          </w:p>
        </w:tc>
        <w:tc>
          <w:tcPr>
            <w:tcW w:w="5284" w:type="dxa"/>
          </w:tcPr>
          <w:p w:rsidR="00BE64BD" w:rsidRPr="00955618" w:rsidRDefault="00BE64BD" w:rsidP="00BE64BD">
            <w:pPr>
              <w:rPr>
                <w:color w:val="000000" w:themeColor="text1"/>
              </w:rPr>
            </w:pPr>
            <w:r w:rsidRPr="00955618">
              <w:rPr>
                <w:color w:val="000000" w:themeColor="text1"/>
              </w:rPr>
              <w:t>Die Diagnose Adipositas ist als alleinige Diagnose kein Anlass für die Behandlung in einer PIA.</w:t>
            </w:r>
          </w:p>
        </w:tc>
        <w:tc>
          <w:tcPr>
            <w:tcW w:w="2693" w:type="dxa"/>
          </w:tcPr>
          <w:p w:rsidR="00BE64BD" w:rsidRPr="00955618" w:rsidRDefault="00BE64BD" w:rsidP="00BE64BD">
            <w:pPr>
              <w:rPr>
                <w:color w:val="000000" w:themeColor="text1"/>
              </w:rPr>
            </w:pPr>
          </w:p>
        </w:tc>
        <w:tc>
          <w:tcPr>
            <w:tcW w:w="1610" w:type="dxa"/>
            <w:tcBorders>
              <w:bottom w:val="single" w:sz="4" w:space="0" w:color="auto"/>
            </w:tcBorders>
          </w:tcPr>
          <w:p w:rsidR="00BE64BD" w:rsidRPr="00955618" w:rsidRDefault="00BE64BD" w:rsidP="00BE64BD">
            <w:pPr>
              <w:rPr>
                <w:color w:val="000000" w:themeColor="text1"/>
              </w:rPr>
            </w:pPr>
          </w:p>
        </w:tc>
      </w:tr>
      <w:tr w:rsidR="00BE64BD" w:rsidRPr="00955618" w:rsidTr="0069435D">
        <w:trPr>
          <w:gridAfter w:val="1"/>
          <w:wAfter w:w="13" w:type="dxa"/>
          <w:trHeight w:val="1701"/>
        </w:trPr>
        <w:tc>
          <w:tcPr>
            <w:tcW w:w="3046" w:type="dxa"/>
            <w:vMerge w:val="restart"/>
          </w:tcPr>
          <w:p w:rsidR="00BE64BD" w:rsidRPr="00955618" w:rsidRDefault="00BE64BD" w:rsidP="00BE64BD">
            <w:pPr>
              <w:pStyle w:val="berschrift1"/>
              <w:spacing w:before="0"/>
              <w:rPr>
                <w:rFonts w:ascii="Arial" w:eastAsia="Times New Roman" w:hAnsi="Arial" w:cs="Arial"/>
                <w:sz w:val="22"/>
                <w:szCs w:val="24"/>
              </w:rPr>
            </w:pPr>
            <w:r w:rsidRPr="00955618">
              <w:rPr>
                <w:rFonts w:ascii="Arial" w:eastAsia="Times New Roman" w:hAnsi="Arial" w:cs="Arial"/>
                <w:sz w:val="22"/>
                <w:szCs w:val="24"/>
              </w:rPr>
              <w:t xml:space="preserve">AmBADO-Ziffern – Abrechenbarkeit </w:t>
            </w:r>
          </w:p>
          <w:p w:rsidR="00BE64BD" w:rsidRPr="00955618" w:rsidRDefault="00BE64BD" w:rsidP="00BE64BD">
            <w:pPr>
              <w:rPr>
                <w:bCs/>
                <w:color w:val="000000" w:themeColor="text1"/>
              </w:rPr>
            </w:pPr>
            <w:bookmarkStart w:id="2" w:name="AmBADOabrechenbarkeit"/>
            <w:r w:rsidRPr="00955618">
              <w:rPr>
                <w:bCs/>
                <w:color w:val="000000" w:themeColor="text1"/>
              </w:rPr>
              <w:t>2.6.1</w:t>
            </w:r>
            <w:bookmarkEnd w:id="2"/>
          </w:p>
        </w:tc>
        <w:tc>
          <w:tcPr>
            <w:tcW w:w="1663" w:type="dxa"/>
            <w:vMerge w:val="restart"/>
          </w:tcPr>
          <w:p w:rsidR="00BE64BD" w:rsidRPr="00955618" w:rsidRDefault="00BE64BD" w:rsidP="00BE64BD">
            <w:pPr>
              <w:jc w:val="center"/>
              <w:rPr>
                <w:color w:val="000000" w:themeColor="text1"/>
              </w:rPr>
            </w:pPr>
            <w:r w:rsidRPr="00955618">
              <w:rPr>
                <w:color w:val="000000" w:themeColor="text1"/>
              </w:rPr>
              <w:t>20.07.07</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11.12.08</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24.06.09</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15.09.09</w:t>
            </w:r>
          </w:p>
          <w:p w:rsidR="00BE64BD" w:rsidRPr="00955618" w:rsidRDefault="00BE64BD" w:rsidP="00BE64BD">
            <w:pPr>
              <w:jc w:val="center"/>
              <w:rPr>
                <w:color w:val="000000" w:themeColor="text1"/>
              </w:rPr>
            </w:pPr>
            <w:r w:rsidRPr="00955618">
              <w:rPr>
                <w:color w:val="000000" w:themeColor="text1"/>
              </w:rPr>
              <w:t>23.10.18</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12.01.12</w:t>
            </w:r>
          </w:p>
          <w:p w:rsidR="00BE64BD" w:rsidRPr="00955618" w:rsidRDefault="00BE64BD" w:rsidP="00BE64BD">
            <w:pPr>
              <w:jc w:val="center"/>
              <w:rPr>
                <w:color w:val="000000" w:themeColor="text1"/>
              </w:rPr>
            </w:pPr>
            <w:r w:rsidRPr="00955618">
              <w:rPr>
                <w:color w:val="000000" w:themeColor="text1"/>
              </w:rPr>
              <w:t>AG</w:t>
            </w:r>
          </w:p>
        </w:tc>
        <w:tc>
          <w:tcPr>
            <w:tcW w:w="5284" w:type="dxa"/>
            <w:vMerge w:val="restart"/>
          </w:tcPr>
          <w:p w:rsidR="00BE64BD" w:rsidRPr="00955618" w:rsidRDefault="00BE64BD" w:rsidP="00BE64BD">
            <w:pPr>
              <w:rPr>
                <w:color w:val="000000" w:themeColor="text1"/>
              </w:rPr>
            </w:pPr>
            <w:r w:rsidRPr="00955618">
              <w:rPr>
                <w:color w:val="000000" w:themeColor="text1"/>
              </w:rPr>
              <w:t xml:space="preserve">Eine alleinige Abrechnung der Positionen 101,201, 0101 und 0201 ohne den dazugehörigen Patientenkontakt im gleichen Quartal ist nicht möglich. Eine erneute Abrechenbarkeit dieser Ziffern ist möglich im gleichen Quartal des Folgejahres (Jahresaktualisierung). Hierbei wird nicht auf das Kalenderjahr, sondern auf das Quartal abgestellt. Vor Ablauf dieses Zeitrahmens ist eine erneute Abrechenbarkeit nur bei den Kriterien des neuen Falls gegeben, d. h. dass in zwei aufeinanderfolgenden Quartalen keine Leistung der PIA in Anspruch genommen worden ist oder der Fall beendet wurde und ein AmBADO-Beendigungsbogen ausgefüllt wurde, oder in der KJP zu Beginn einer neuen Behandlungsepisode nach einem (teil-) stationären Aufenthalt. </w:t>
            </w:r>
          </w:p>
          <w:p w:rsidR="00BE64BD" w:rsidRPr="00955618" w:rsidRDefault="00BE64BD" w:rsidP="00BE64BD">
            <w:pPr>
              <w:rPr>
                <w:color w:val="000000" w:themeColor="text1"/>
              </w:rPr>
            </w:pPr>
            <w:r w:rsidRPr="00955618">
              <w:rPr>
                <w:color w:val="000000" w:themeColor="text1"/>
              </w:rPr>
              <w:t>Bei evtl. Nachfrage des Kostenträgers reicht die Bestätigung der PIA, dass der Fall gem. Glossar (vgl. Anhang 1 und 2  zur Anlage 3) beendet war.</w:t>
            </w:r>
          </w:p>
        </w:tc>
        <w:tc>
          <w:tcPr>
            <w:tcW w:w="2693" w:type="dxa"/>
            <w:vMerge w:val="restart"/>
          </w:tcPr>
          <w:p w:rsidR="00BE64BD" w:rsidRPr="00955618" w:rsidRDefault="00BE64BD" w:rsidP="00BE64BD">
            <w:pPr>
              <w:rPr>
                <w:color w:val="000000" w:themeColor="text1"/>
              </w:rPr>
            </w:pPr>
            <w:r w:rsidRPr="00955618">
              <w:rPr>
                <w:color w:val="000000" w:themeColor="text1"/>
              </w:rPr>
              <w:t xml:space="preserve">Auch Pkt. </w:t>
            </w:r>
            <w:hyperlink w:anchor="AmBADOdatenerhebung" w:history="1">
              <w:r w:rsidR="00D73794" w:rsidRPr="00D73794">
                <w:rPr>
                  <w:rStyle w:val="Hyperlink"/>
                </w:rPr>
                <w:t>2.6.2</w:t>
              </w:r>
            </w:hyperlink>
          </w:p>
          <w:p w:rsidR="00BE64BD" w:rsidRPr="00955618" w:rsidRDefault="00BE64BD" w:rsidP="00BE64BD">
            <w:pPr>
              <w:rPr>
                <w:color w:val="000000" w:themeColor="text1"/>
              </w:rPr>
            </w:pPr>
            <w:r w:rsidRPr="00955618">
              <w:rPr>
                <w:color w:val="000000" w:themeColor="text1"/>
              </w:rPr>
              <w:t xml:space="preserve">AmBADO – </w:t>
            </w:r>
          </w:p>
          <w:p w:rsidR="00BE64BD" w:rsidRPr="00955618" w:rsidRDefault="00BE64BD" w:rsidP="00BE64BD">
            <w:pPr>
              <w:rPr>
                <w:color w:val="000000" w:themeColor="text1"/>
              </w:rPr>
            </w:pPr>
            <w:r w:rsidRPr="00955618">
              <w:rPr>
                <w:color w:val="000000" w:themeColor="text1"/>
              </w:rPr>
              <w:t>Datenerhebung</w:t>
            </w:r>
          </w:p>
          <w:p w:rsidR="00BE64BD" w:rsidRPr="00955618" w:rsidRDefault="00BE64BD" w:rsidP="00BE64BD">
            <w:pPr>
              <w:ind w:right="-311"/>
              <w:rPr>
                <w:color w:val="000000" w:themeColor="text1"/>
              </w:rPr>
            </w:pPr>
            <w:r w:rsidRPr="00955618">
              <w:rPr>
                <w:color w:val="000000" w:themeColor="text1"/>
              </w:rPr>
              <w:t>beachten</w:t>
            </w:r>
          </w:p>
        </w:tc>
        <w:tc>
          <w:tcPr>
            <w:tcW w:w="1610" w:type="dxa"/>
            <w:tcBorders>
              <w:bottom w:val="nil"/>
            </w:tcBorders>
          </w:tcPr>
          <w:p w:rsidR="00BE64BD" w:rsidRPr="00955618" w:rsidRDefault="00BE64BD" w:rsidP="00BE64BD">
            <w:pPr>
              <w:rPr>
                <w:color w:val="000000" w:themeColor="text1"/>
              </w:rPr>
            </w:pPr>
          </w:p>
        </w:tc>
      </w:tr>
      <w:tr w:rsidR="00BE64BD" w:rsidRPr="00955618" w:rsidTr="0069435D">
        <w:trPr>
          <w:gridAfter w:val="1"/>
          <w:wAfter w:w="13" w:type="dxa"/>
          <w:trHeight w:val="645"/>
        </w:trPr>
        <w:tc>
          <w:tcPr>
            <w:tcW w:w="3046" w:type="dxa"/>
            <w:vMerge/>
          </w:tcPr>
          <w:p w:rsidR="00BE64BD" w:rsidRPr="00955618" w:rsidRDefault="00BE64BD" w:rsidP="00BE64BD">
            <w:pPr>
              <w:rPr>
                <w:color w:val="000000" w:themeColor="text1"/>
              </w:rPr>
            </w:pPr>
          </w:p>
        </w:tc>
        <w:tc>
          <w:tcPr>
            <w:tcW w:w="1663" w:type="dxa"/>
            <w:vMerge/>
          </w:tcPr>
          <w:p w:rsidR="00BE64BD" w:rsidRPr="00955618" w:rsidRDefault="00BE64BD" w:rsidP="00BE64BD">
            <w:pPr>
              <w:jc w:val="center"/>
              <w:rPr>
                <w:color w:val="000000" w:themeColor="text1"/>
              </w:rPr>
            </w:pPr>
          </w:p>
        </w:tc>
        <w:tc>
          <w:tcPr>
            <w:tcW w:w="5284" w:type="dxa"/>
            <w:vMerge/>
          </w:tcPr>
          <w:p w:rsidR="00BE64BD" w:rsidRPr="00955618" w:rsidRDefault="00BE64BD" w:rsidP="00BE64BD">
            <w:pPr>
              <w:rPr>
                <w:color w:val="000000" w:themeColor="text1"/>
              </w:rPr>
            </w:pPr>
          </w:p>
        </w:tc>
        <w:tc>
          <w:tcPr>
            <w:tcW w:w="2693" w:type="dxa"/>
            <w:vMerge/>
          </w:tcPr>
          <w:p w:rsidR="00BE64BD" w:rsidRPr="00955618" w:rsidRDefault="00BE64BD" w:rsidP="00BE64BD">
            <w:pPr>
              <w:rPr>
                <w:color w:val="000000" w:themeColor="text1"/>
              </w:rPr>
            </w:pPr>
          </w:p>
        </w:tc>
        <w:tc>
          <w:tcPr>
            <w:tcW w:w="1610" w:type="dxa"/>
            <w:tcBorders>
              <w:top w:val="nil"/>
            </w:tcBorders>
          </w:tcPr>
          <w:p w:rsidR="00BE64BD" w:rsidRPr="00955618" w:rsidRDefault="00BE64BD" w:rsidP="00BE64BD">
            <w:pPr>
              <w:rPr>
                <w:color w:val="000000" w:themeColor="text1"/>
              </w:rPr>
            </w:pPr>
          </w:p>
        </w:tc>
      </w:tr>
      <w:tr w:rsidR="00BE64BD" w:rsidRPr="00955618" w:rsidTr="0069435D">
        <w:trPr>
          <w:gridAfter w:val="1"/>
          <w:wAfter w:w="13" w:type="dxa"/>
          <w:trHeight w:val="1701"/>
        </w:trPr>
        <w:tc>
          <w:tcPr>
            <w:tcW w:w="3046" w:type="dxa"/>
          </w:tcPr>
          <w:p w:rsidR="00BE64BD" w:rsidRPr="00955618" w:rsidRDefault="00BE64BD" w:rsidP="00BE64BD">
            <w:pPr>
              <w:rPr>
                <w:b/>
                <w:bCs/>
                <w:color w:val="000000" w:themeColor="text1"/>
              </w:rPr>
            </w:pPr>
            <w:r w:rsidRPr="00955618">
              <w:rPr>
                <w:b/>
                <w:bCs/>
                <w:color w:val="000000" w:themeColor="text1"/>
              </w:rPr>
              <w:t>AmBADO – Datenerhebung</w:t>
            </w:r>
          </w:p>
          <w:p w:rsidR="00BE64BD" w:rsidRPr="00955618" w:rsidRDefault="00BE64BD" w:rsidP="00BE64BD">
            <w:pPr>
              <w:rPr>
                <w:bCs/>
                <w:color w:val="000000" w:themeColor="text1"/>
              </w:rPr>
            </w:pPr>
            <w:bookmarkStart w:id="3" w:name="AmBADOdatenerhebung"/>
            <w:r w:rsidRPr="00955618">
              <w:rPr>
                <w:bCs/>
                <w:color w:val="000000" w:themeColor="text1"/>
              </w:rPr>
              <w:t>2.6.2</w:t>
            </w:r>
            <w:bookmarkEnd w:id="3"/>
          </w:p>
        </w:tc>
        <w:tc>
          <w:tcPr>
            <w:tcW w:w="1663" w:type="dxa"/>
          </w:tcPr>
          <w:p w:rsidR="00BE64BD" w:rsidRPr="00955618" w:rsidRDefault="00BE64BD" w:rsidP="00BE64BD">
            <w:pPr>
              <w:jc w:val="center"/>
              <w:rPr>
                <w:color w:val="000000" w:themeColor="text1"/>
              </w:rPr>
            </w:pPr>
            <w:r w:rsidRPr="00955618">
              <w:rPr>
                <w:color w:val="000000" w:themeColor="text1"/>
              </w:rPr>
              <w:t>09.05.06</w:t>
            </w:r>
          </w:p>
          <w:p w:rsidR="00BE64BD" w:rsidRPr="00955618" w:rsidRDefault="00BE64BD" w:rsidP="00BE64BD">
            <w:pPr>
              <w:jc w:val="center"/>
              <w:rPr>
                <w:color w:val="000000" w:themeColor="text1"/>
              </w:rPr>
            </w:pPr>
            <w:r w:rsidRPr="00955618">
              <w:rPr>
                <w:color w:val="000000" w:themeColor="text1"/>
              </w:rPr>
              <w:t>11.12.08</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24.06.09</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15.09.09</w:t>
            </w:r>
          </w:p>
          <w:p w:rsidR="00BE64BD" w:rsidRPr="00955618" w:rsidRDefault="00BE64BD" w:rsidP="00BE64BD">
            <w:pPr>
              <w:jc w:val="center"/>
              <w:rPr>
                <w:color w:val="000000" w:themeColor="text1"/>
              </w:rPr>
            </w:pPr>
            <w:r w:rsidRPr="00955618">
              <w:rPr>
                <w:color w:val="000000" w:themeColor="text1"/>
              </w:rPr>
              <w:t>23.10.18</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rPr>
                <w:color w:val="000000" w:themeColor="text1"/>
              </w:rPr>
            </w:pPr>
            <w:r w:rsidRPr="00955618">
              <w:rPr>
                <w:color w:val="000000" w:themeColor="text1"/>
              </w:rPr>
              <w:t>Die Positionen 101, 201, 0101 und 0201 sind nur dann abrechnungsfähig, wenn sie von einem ärztlichen/psychologischen Mitarbeiter erbracht worden sind. Lediglich bei der Erhebung der sog. Kurz-AmBADO ist diese abrechnungsfähig, wenn sie von anderen therapeutischen Mitarbeitern erbracht wird. Wird die Erhebung der AmBADO-Daten z. B. von einer Pflegekraft vorgenommen, muss diese immer mit ärztlicher oder psychologischer Beteiligung erfolgen.</w:t>
            </w:r>
          </w:p>
          <w:p w:rsidR="00BE64BD" w:rsidRPr="00955618" w:rsidRDefault="00BE64BD" w:rsidP="00BE64BD">
            <w:pPr>
              <w:rPr>
                <w:color w:val="000000" w:themeColor="text1"/>
              </w:rPr>
            </w:pPr>
            <w:r w:rsidRPr="00955618">
              <w:rPr>
                <w:color w:val="000000" w:themeColor="text1"/>
              </w:rPr>
              <w:t>Für die Kurz-AmBADO gelten jedoch die gleichen Abrechnungsbestimmungen wie für die Vollversion.</w:t>
            </w:r>
          </w:p>
        </w:tc>
        <w:tc>
          <w:tcPr>
            <w:tcW w:w="2693" w:type="dxa"/>
          </w:tcPr>
          <w:p w:rsidR="00BE64BD" w:rsidRPr="00955618" w:rsidRDefault="00BE64BD" w:rsidP="00BE64BD">
            <w:pPr>
              <w:rPr>
                <w:color w:val="000000" w:themeColor="text1"/>
              </w:rPr>
            </w:pPr>
            <w:r w:rsidRPr="00955618">
              <w:rPr>
                <w:color w:val="000000" w:themeColor="text1"/>
              </w:rPr>
              <w:t xml:space="preserve">Auch Pkt. </w:t>
            </w:r>
            <w:hyperlink w:anchor="AmBADOabrechenbarkeit" w:history="1">
              <w:r w:rsidR="00D73794" w:rsidRPr="00D73794">
                <w:rPr>
                  <w:rStyle w:val="Hyperlink"/>
                </w:rPr>
                <w:t>2.6.1</w:t>
              </w:r>
            </w:hyperlink>
          </w:p>
          <w:p w:rsidR="00BE64BD" w:rsidRPr="00955618" w:rsidRDefault="00BE64BD" w:rsidP="00BE64BD">
            <w:pPr>
              <w:rPr>
                <w:color w:val="000000" w:themeColor="text1"/>
              </w:rPr>
            </w:pPr>
            <w:r w:rsidRPr="00955618">
              <w:rPr>
                <w:color w:val="000000" w:themeColor="text1"/>
              </w:rPr>
              <w:t>AmBADO-Ziffern – Ab-</w:t>
            </w:r>
          </w:p>
          <w:p w:rsidR="00BE64BD" w:rsidRPr="00955618" w:rsidRDefault="00BE64BD" w:rsidP="00BE64BD">
            <w:pPr>
              <w:rPr>
                <w:color w:val="000000" w:themeColor="text1"/>
              </w:rPr>
            </w:pPr>
            <w:proofErr w:type="spellStart"/>
            <w:r w:rsidRPr="00955618">
              <w:rPr>
                <w:color w:val="000000" w:themeColor="text1"/>
              </w:rPr>
              <w:t>rechenbarkeit</w:t>
            </w:r>
            <w:proofErr w:type="spellEnd"/>
          </w:p>
          <w:p w:rsidR="00BE64BD" w:rsidRPr="00955618" w:rsidRDefault="00BE64BD" w:rsidP="00BE64BD">
            <w:pPr>
              <w:rPr>
                <w:color w:val="000000" w:themeColor="text1"/>
              </w:rPr>
            </w:pPr>
            <w:r w:rsidRPr="00955618">
              <w:rPr>
                <w:color w:val="000000" w:themeColor="text1"/>
              </w:rPr>
              <w:t>beachten</w:t>
            </w:r>
          </w:p>
        </w:tc>
        <w:tc>
          <w:tcPr>
            <w:tcW w:w="1610" w:type="dxa"/>
          </w:tcPr>
          <w:p w:rsidR="00BE64BD" w:rsidRPr="00955618" w:rsidRDefault="00BE64BD" w:rsidP="00BE64BD">
            <w:pPr>
              <w:rPr>
                <w:color w:val="000000" w:themeColor="text1"/>
              </w:rPr>
            </w:pPr>
          </w:p>
        </w:tc>
      </w:tr>
      <w:tr w:rsidR="00BE64BD" w:rsidRPr="00955618" w:rsidTr="0069435D">
        <w:trPr>
          <w:gridAfter w:val="1"/>
          <w:wAfter w:w="13" w:type="dxa"/>
          <w:trHeight w:val="844"/>
        </w:trPr>
        <w:tc>
          <w:tcPr>
            <w:tcW w:w="3046" w:type="dxa"/>
          </w:tcPr>
          <w:p w:rsidR="00BE64BD" w:rsidRPr="00955618" w:rsidRDefault="00BE64BD" w:rsidP="00BE64BD">
            <w:pPr>
              <w:rPr>
                <w:b/>
                <w:bCs/>
                <w:color w:val="000000" w:themeColor="text1"/>
              </w:rPr>
            </w:pPr>
            <w:r w:rsidRPr="00955618">
              <w:rPr>
                <w:b/>
                <w:bCs/>
                <w:color w:val="000000" w:themeColor="text1"/>
              </w:rPr>
              <w:t>Apparative Diagnostik und Therapie</w:t>
            </w:r>
          </w:p>
          <w:p w:rsidR="00BE64BD" w:rsidRPr="00955618" w:rsidRDefault="00BE64BD" w:rsidP="00BE64BD">
            <w:pPr>
              <w:rPr>
                <w:bCs/>
                <w:color w:val="000000" w:themeColor="text1"/>
              </w:rPr>
            </w:pPr>
            <w:bookmarkStart w:id="4" w:name="ApparativeDiagnostik"/>
            <w:r w:rsidRPr="00955618">
              <w:rPr>
                <w:bCs/>
                <w:color w:val="000000" w:themeColor="text1"/>
              </w:rPr>
              <w:t>2.2.1</w:t>
            </w:r>
            <w:bookmarkEnd w:id="4"/>
          </w:p>
        </w:tc>
        <w:tc>
          <w:tcPr>
            <w:tcW w:w="1663" w:type="dxa"/>
          </w:tcPr>
          <w:p w:rsidR="00BE64BD" w:rsidRPr="00955618" w:rsidRDefault="00BE64BD" w:rsidP="00BE64BD">
            <w:pPr>
              <w:jc w:val="center"/>
              <w:rPr>
                <w:color w:val="000000" w:themeColor="text1"/>
              </w:rPr>
            </w:pPr>
            <w:r w:rsidRPr="00955618">
              <w:rPr>
                <w:color w:val="000000" w:themeColor="text1"/>
              </w:rPr>
              <w:t>11.12.08</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pStyle w:val="Textkrper3"/>
              <w:rPr>
                <w:color w:val="000000" w:themeColor="text1"/>
              </w:rPr>
            </w:pPr>
            <w:r w:rsidRPr="00955618">
              <w:rPr>
                <w:color w:val="000000" w:themeColor="text1"/>
              </w:rPr>
              <w:t>Der Zeitansatz für die Gebührenziffer ist für den reinen Personalaufwand gedacht und nicht für die Gerätelaufzeit.</w:t>
            </w:r>
          </w:p>
          <w:p w:rsidR="00BE64BD" w:rsidRPr="00955618" w:rsidRDefault="00BE64BD" w:rsidP="00BE64BD">
            <w:pPr>
              <w:rPr>
                <w:color w:val="000000" w:themeColor="text1"/>
              </w:rPr>
            </w:pPr>
            <w:r w:rsidRPr="00955618">
              <w:rPr>
                <w:color w:val="000000" w:themeColor="text1"/>
              </w:rPr>
              <w:t>Die Ziffern aus dem Bereich 77x sind ggf. mehrfach an einem Tag berechenbar. Man ist sich einig, dass für ein EKG die Ziffer 771 und für ein EEG die Ziffer 773 abzurechnen ist.</w:t>
            </w:r>
          </w:p>
        </w:tc>
        <w:tc>
          <w:tcPr>
            <w:tcW w:w="2693" w:type="dxa"/>
          </w:tcPr>
          <w:p w:rsidR="00BE64BD" w:rsidRPr="00955618" w:rsidRDefault="00BE64BD" w:rsidP="00BE64BD">
            <w:pPr>
              <w:rPr>
                <w:color w:val="000000" w:themeColor="text1"/>
              </w:rPr>
            </w:pPr>
          </w:p>
        </w:tc>
        <w:tc>
          <w:tcPr>
            <w:tcW w:w="1610" w:type="dxa"/>
          </w:tcPr>
          <w:p w:rsidR="00BE64BD" w:rsidRPr="00955618" w:rsidRDefault="00BE64BD" w:rsidP="00BE64BD">
            <w:pPr>
              <w:rPr>
                <w:color w:val="000000" w:themeColor="text1"/>
              </w:rPr>
            </w:pPr>
          </w:p>
        </w:tc>
      </w:tr>
      <w:tr w:rsidR="00BE64BD" w:rsidRPr="00955618" w:rsidTr="0069435D">
        <w:trPr>
          <w:gridAfter w:val="1"/>
          <w:wAfter w:w="13" w:type="dxa"/>
          <w:trHeight w:val="844"/>
        </w:trPr>
        <w:tc>
          <w:tcPr>
            <w:tcW w:w="3046" w:type="dxa"/>
          </w:tcPr>
          <w:p w:rsidR="00BE64BD" w:rsidRDefault="00BE64BD" w:rsidP="00BE64BD">
            <w:pPr>
              <w:rPr>
                <w:b/>
                <w:bCs/>
                <w:color w:val="000000" w:themeColor="text1"/>
              </w:rPr>
            </w:pPr>
            <w:r>
              <w:rPr>
                <w:b/>
                <w:bCs/>
                <w:color w:val="000000" w:themeColor="text1"/>
              </w:rPr>
              <w:t>Arbeitsdiagnostik</w:t>
            </w:r>
          </w:p>
          <w:p w:rsidR="00BE64BD" w:rsidRPr="0025058C" w:rsidRDefault="00BE64BD" w:rsidP="00BE64BD">
            <w:pPr>
              <w:rPr>
                <w:bCs/>
                <w:color w:val="000000" w:themeColor="text1"/>
              </w:rPr>
            </w:pPr>
            <w:bookmarkStart w:id="5" w:name="Arbeitsdiagnostik"/>
            <w:r>
              <w:rPr>
                <w:bCs/>
                <w:color w:val="000000" w:themeColor="text1"/>
              </w:rPr>
              <w:t>2.1.17</w:t>
            </w:r>
            <w:bookmarkEnd w:id="5"/>
          </w:p>
        </w:tc>
        <w:tc>
          <w:tcPr>
            <w:tcW w:w="1663" w:type="dxa"/>
          </w:tcPr>
          <w:p w:rsidR="00BE64BD" w:rsidRDefault="00BE64BD" w:rsidP="00BE64BD">
            <w:pPr>
              <w:jc w:val="center"/>
              <w:rPr>
                <w:color w:val="000000" w:themeColor="text1"/>
              </w:rPr>
            </w:pPr>
            <w:r>
              <w:rPr>
                <w:color w:val="000000" w:themeColor="text1"/>
              </w:rPr>
              <w:t>15.09.20</w:t>
            </w:r>
          </w:p>
          <w:p w:rsidR="00BE64BD" w:rsidRPr="00955618" w:rsidRDefault="00BE64BD" w:rsidP="00BE64BD">
            <w:pPr>
              <w:jc w:val="center"/>
              <w:rPr>
                <w:color w:val="000000" w:themeColor="text1"/>
              </w:rPr>
            </w:pPr>
            <w:r>
              <w:rPr>
                <w:color w:val="000000" w:themeColor="text1"/>
              </w:rPr>
              <w:t>AG</w:t>
            </w:r>
          </w:p>
        </w:tc>
        <w:tc>
          <w:tcPr>
            <w:tcW w:w="5284" w:type="dxa"/>
          </w:tcPr>
          <w:p w:rsidR="00BE64BD" w:rsidRPr="0025058C" w:rsidRDefault="00BE64BD" w:rsidP="00BE64BD">
            <w:pPr>
              <w:rPr>
                <w:rFonts w:asciiTheme="minorHAnsi" w:hAnsiTheme="minorHAnsi" w:cstheme="minorHAnsi"/>
              </w:rPr>
            </w:pPr>
            <w:r w:rsidRPr="0025058C">
              <w:rPr>
                <w:rFonts w:asciiTheme="minorHAnsi" w:hAnsiTheme="minorHAnsi" w:cstheme="minorHAnsi"/>
              </w:rPr>
              <w:t xml:space="preserve">In Fällen, in denen </w:t>
            </w:r>
            <w:r>
              <w:rPr>
                <w:rFonts w:asciiTheme="minorHAnsi" w:hAnsiTheme="minorHAnsi" w:cstheme="minorHAnsi"/>
              </w:rPr>
              <w:t>eine</w:t>
            </w:r>
            <w:r w:rsidRPr="0025058C">
              <w:rPr>
                <w:rFonts w:asciiTheme="minorHAnsi" w:hAnsiTheme="minorHAnsi" w:cstheme="minorHAnsi"/>
              </w:rPr>
              <w:t xml:space="preserve"> Arbeitsunfähigkeit </w:t>
            </w:r>
            <w:r>
              <w:rPr>
                <w:rFonts w:asciiTheme="minorHAnsi" w:hAnsiTheme="minorHAnsi" w:cstheme="minorHAnsi"/>
              </w:rPr>
              <w:t>aufgrund desjenigen Krankheitsbildes besteht</w:t>
            </w:r>
            <w:r w:rsidRPr="0025058C">
              <w:rPr>
                <w:rFonts w:asciiTheme="minorHAnsi" w:hAnsiTheme="minorHAnsi" w:cstheme="minorHAnsi"/>
              </w:rPr>
              <w:t>, das die Behandlung in der PIA begründet, kann frühestens nach 3 Monaten Dauer</w:t>
            </w:r>
            <w:r>
              <w:rPr>
                <w:rFonts w:asciiTheme="minorHAnsi" w:hAnsiTheme="minorHAnsi" w:cstheme="minorHAnsi"/>
              </w:rPr>
              <w:t xml:space="preserve"> der Arbeitsunfähigkeit</w:t>
            </w:r>
            <w:r w:rsidRPr="0025058C">
              <w:rPr>
                <w:rFonts w:asciiTheme="minorHAnsi" w:hAnsiTheme="minorHAnsi" w:cstheme="minorHAnsi"/>
              </w:rPr>
              <w:t>, zur qualifizierten Einschätzung der weiteren Arbeitsfähigkeit ein kombiniertes Assessment (Arbeitsdiagnostik) eingesetzt werden.</w:t>
            </w:r>
          </w:p>
          <w:p w:rsidR="00BE64BD" w:rsidRPr="0025058C" w:rsidRDefault="00BE64BD" w:rsidP="00BE64BD">
            <w:pPr>
              <w:rPr>
                <w:rFonts w:asciiTheme="minorHAnsi" w:hAnsiTheme="minorHAnsi" w:cstheme="minorHAnsi"/>
              </w:rPr>
            </w:pPr>
          </w:p>
          <w:p w:rsidR="00BE64BD" w:rsidRPr="0025058C" w:rsidRDefault="00BE64BD" w:rsidP="00BE64BD">
            <w:pPr>
              <w:rPr>
                <w:rFonts w:asciiTheme="minorHAnsi" w:hAnsiTheme="minorHAnsi" w:cstheme="minorHAnsi"/>
              </w:rPr>
            </w:pPr>
            <w:r w:rsidRPr="0025058C">
              <w:rPr>
                <w:rFonts w:asciiTheme="minorHAnsi" w:hAnsiTheme="minorHAnsi" w:cstheme="minorHAnsi"/>
              </w:rPr>
              <w:t>Dabei können folgende Bausteine zum Tragen kommen:</w:t>
            </w:r>
          </w:p>
          <w:p w:rsidR="00BE64BD" w:rsidRPr="0025058C" w:rsidRDefault="00BE64BD" w:rsidP="00BE64BD">
            <w:pPr>
              <w:pStyle w:val="Listenabsatz"/>
              <w:numPr>
                <w:ilvl w:val="0"/>
                <w:numId w:val="16"/>
              </w:numPr>
              <w:rPr>
                <w:rFonts w:asciiTheme="minorHAnsi" w:hAnsiTheme="minorHAnsi" w:cstheme="minorHAnsi"/>
              </w:rPr>
            </w:pPr>
            <w:r w:rsidRPr="0025058C">
              <w:rPr>
                <w:rFonts w:asciiTheme="minorHAnsi" w:hAnsiTheme="minorHAnsi" w:cstheme="minorHAnsi"/>
              </w:rPr>
              <w:t>Psychologische Diagnostik (persönlich und/oder gerätegestützt als Einzelkontakt bis maximal 2 Stunden)</w:t>
            </w:r>
          </w:p>
          <w:p w:rsidR="00BE64BD" w:rsidRPr="0025058C" w:rsidRDefault="00BE64BD" w:rsidP="00BE64BD">
            <w:pPr>
              <w:pStyle w:val="Listenabsatz"/>
              <w:numPr>
                <w:ilvl w:val="0"/>
                <w:numId w:val="16"/>
              </w:numPr>
              <w:rPr>
                <w:rFonts w:asciiTheme="minorHAnsi" w:hAnsiTheme="minorHAnsi" w:cstheme="minorHAnsi"/>
              </w:rPr>
            </w:pPr>
            <w:r w:rsidRPr="0025058C">
              <w:rPr>
                <w:rFonts w:asciiTheme="minorHAnsi" w:hAnsiTheme="minorHAnsi" w:cstheme="minorHAnsi"/>
              </w:rPr>
              <w:t>Ergotherapeutische Diagnostik (im Einzelkontakt bis maximal 5 Stunden und als Gruppenanwendung bis maximal 10 Stunden)</w:t>
            </w:r>
          </w:p>
          <w:p w:rsidR="00BE64BD" w:rsidRPr="0025058C" w:rsidRDefault="00BE64BD" w:rsidP="00BE64BD">
            <w:pPr>
              <w:pStyle w:val="Listenabsatz"/>
              <w:numPr>
                <w:ilvl w:val="0"/>
                <w:numId w:val="16"/>
              </w:numPr>
              <w:rPr>
                <w:rFonts w:asciiTheme="minorHAnsi" w:hAnsiTheme="minorHAnsi" w:cstheme="minorHAnsi"/>
              </w:rPr>
            </w:pPr>
            <w:r w:rsidRPr="0025058C">
              <w:rPr>
                <w:rFonts w:asciiTheme="minorHAnsi" w:hAnsiTheme="minorHAnsi" w:cstheme="minorHAnsi"/>
              </w:rPr>
              <w:t>Teambesprechung zwischen Arzt, Psychologen und Ergotherapeuten</w:t>
            </w:r>
          </w:p>
          <w:p w:rsidR="00BE64BD" w:rsidRPr="0025058C" w:rsidRDefault="00BE64BD" w:rsidP="00BE64BD">
            <w:pPr>
              <w:rPr>
                <w:rFonts w:asciiTheme="minorHAnsi" w:hAnsiTheme="minorHAnsi" w:cstheme="minorHAnsi"/>
              </w:rPr>
            </w:pPr>
          </w:p>
          <w:p w:rsidR="00BE64BD" w:rsidRPr="00955618" w:rsidRDefault="00BE64BD" w:rsidP="00BE64BD">
            <w:pPr>
              <w:pStyle w:val="Textkrper3"/>
              <w:rPr>
                <w:color w:val="000000" w:themeColor="text1"/>
              </w:rPr>
            </w:pPr>
            <w:r w:rsidRPr="0025058C">
              <w:rPr>
                <w:rFonts w:asciiTheme="minorHAnsi" w:hAnsiTheme="minorHAnsi" w:cstheme="minorHAnsi"/>
                <w:szCs w:val="22"/>
              </w:rPr>
              <w:t>Die Arbeitsdiagnostik ist bei gegebener Indikation frühestens nach 6 Monaten wiederholbar.</w:t>
            </w:r>
          </w:p>
        </w:tc>
        <w:tc>
          <w:tcPr>
            <w:tcW w:w="2693" w:type="dxa"/>
          </w:tcPr>
          <w:p w:rsidR="00BE64BD" w:rsidRPr="00955618" w:rsidRDefault="00BE64BD" w:rsidP="00BE64BD">
            <w:pPr>
              <w:rPr>
                <w:color w:val="000000" w:themeColor="text1"/>
              </w:rPr>
            </w:pPr>
          </w:p>
        </w:tc>
        <w:tc>
          <w:tcPr>
            <w:tcW w:w="1610" w:type="dxa"/>
          </w:tcPr>
          <w:p w:rsidR="00BE64BD" w:rsidRPr="00955618" w:rsidRDefault="00BE64BD" w:rsidP="00BE64BD">
            <w:pPr>
              <w:rPr>
                <w:color w:val="000000" w:themeColor="text1"/>
              </w:rPr>
            </w:pPr>
          </w:p>
        </w:tc>
      </w:tr>
      <w:tr w:rsidR="00BE64BD" w:rsidRPr="00955618" w:rsidTr="0069435D">
        <w:trPr>
          <w:gridAfter w:val="1"/>
          <w:wAfter w:w="13" w:type="dxa"/>
          <w:trHeight w:val="844"/>
        </w:trPr>
        <w:tc>
          <w:tcPr>
            <w:tcW w:w="3046" w:type="dxa"/>
          </w:tcPr>
          <w:p w:rsidR="00BE64BD" w:rsidRPr="00955618" w:rsidRDefault="00BE64BD" w:rsidP="00BE64BD">
            <w:pPr>
              <w:rPr>
                <w:b/>
                <w:bCs/>
                <w:color w:val="000000" w:themeColor="text1"/>
              </w:rPr>
            </w:pPr>
            <w:r w:rsidRPr="00955618">
              <w:rPr>
                <w:b/>
                <w:bCs/>
                <w:color w:val="000000" w:themeColor="text1"/>
              </w:rPr>
              <w:t>Arzneimittelverordnung mit ärztlichem Patientenkontakt</w:t>
            </w:r>
          </w:p>
          <w:p w:rsidR="00BE64BD" w:rsidRPr="00955618" w:rsidRDefault="00BE64BD" w:rsidP="00BE64BD">
            <w:pPr>
              <w:rPr>
                <w:bCs/>
                <w:color w:val="000000" w:themeColor="text1"/>
              </w:rPr>
            </w:pPr>
            <w:bookmarkStart w:id="6" w:name="Arzneimittelverordnungmit"/>
            <w:r w:rsidRPr="00955618">
              <w:rPr>
                <w:bCs/>
                <w:color w:val="000000" w:themeColor="text1"/>
              </w:rPr>
              <w:t>2.1.13</w:t>
            </w:r>
            <w:bookmarkEnd w:id="6"/>
          </w:p>
        </w:tc>
        <w:tc>
          <w:tcPr>
            <w:tcW w:w="1663" w:type="dxa"/>
          </w:tcPr>
          <w:p w:rsidR="00BE64BD" w:rsidRPr="00955618" w:rsidRDefault="00BE64BD" w:rsidP="00BE64BD">
            <w:pPr>
              <w:jc w:val="center"/>
              <w:rPr>
                <w:color w:val="000000" w:themeColor="text1"/>
              </w:rPr>
            </w:pPr>
            <w:r w:rsidRPr="00955618">
              <w:rPr>
                <w:color w:val="000000" w:themeColor="text1"/>
              </w:rPr>
              <w:t>18.11.19</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pStyle w:val="Textkrper3"/>
              <w:rPr>
                <w:color w:val="000000" w:themeColor="text1"/>
              </w:rPr>
            </w:pPr>
            <w:r w:rsidRPr="00955618">
              <w:rPr>
                <w:color w:val="000000" w:themeColor="text1"/>
              </w:rPr>
              <w:t>Bei jeder Verordnung von Arzneimitteln ist die Arzneimittelrichtlinie und das Wirtschaftlichkeitsgebot zu beachten.</w:t>
            </w:r>
          </w:p>
          <w:p w:rsidR="00BE64BD" w:rsidRPr="00955618" w:rsidRDefault="00BE64BD" w:rsidP="00BE64BD">
            <w:pPr>
              <w:pStyle w:val="Textkrper3"/>
              <w:rPr>
                <w:color w:val="000000" w:themeColor="text1"/>
              </w:rPr>
            </w:pPr>
          </w:p>
          <w:p w:rsidR="00BE64BD" w:rsidRPr="00955618" w:rsidRDefault="00BE64BD" w:rsidP="00BE64BD">
            <w:pPr>
              <w:pStyle w:val="Textkrper3"/>
              <w:rPr>
                <w:color w:val="000000" w:themeColor="text1"/>
              </w:rPr>
            </w:pPr>
            <w:r w:rsidRPr="00955618">
              <w:rPr>
                <w:color w:val="000000" w:themeColor="text1"/>
              </w:rPr>
              <w:t>Das Ausstellen einer Arzneimittelverordnung im Rahmen eines ärztlichen Patientenkontaktes löst nicht die Abrechnung der Geb.-Ziff. 100 bzw.0100 aus.</w:t>
            </w:r>
          </w:p>
          <w:p w:rsidR="00BE64BD" w:rsidRPr="00955618" w:rsidRDefault="00BE64BD" w:rsidP="00BE64BD">
            <w:pPr>
              <w:pStyle w:val="Textkrper3"/>
              <w:rPr>
                <w:color w:val="000000" w:themeColor="text1"/>
              </w:rPr>
            </w:pPr>
          </w:p>
          <w:p w:rsidR="00BE64BD" w:rsidRPr="00955618" w:rsidRDefault="00BE64BD" w:rsidP="00BE64BD">
            <w:pPr>
              <w:pStyle w:val="Textkrper3"/>
              <w:rPr>
                <w:color w:val="000000" w:themeColor="text1"/>
              </w:rPr>
            </w:pPr>
            <w:r w:rsidRPr="00955618">
              <w:rPr>
                <w:color w:val="000000" w:themeColor="text1"/>
              </w:rPr>
              <w:t>Vielmehr ist in diesem Falle der Inhalt des zu Grunde liegenden ärztlichen Patientenkontaktes zu dokumentieren und die gesamte Leistungszeit (Patientenkontakt und Rezepterstellung) gemäß Punkt 2.1.7 „Leistungsziffernsystematik“ in eine Gebührenziffer umzuwandeln.</w:t>
            </w:r>
          </w:p>
          <w:p w:rsidR="00BE64BD" w:rsidRPr="00955618" w:rsidRDefault="00BE64BD" w:rsidP="00BE64BD">
            <w:pPr>
              <w:pStyle w:val="Textkrper3"/>
              <w:rPr>
                <w:color w:val="000000" w:themeColor="text1"/>
              </w:rPr>
            </w:pPr>
          </w:p>
          <w:p w:rsidR="00BE64BD" w:rsidRPr="00955618" w:rsidRDefault="00BE64BD" w:rsidP="00BE64BD">
            <w:pPr>
              <w:pStyle w:val="Textkrper3"/>
              <w:rPr>
                <w:color w:val="000000" w:themeColor="text1"/>
              </w:rPr>
            </w:pPr>
            <w:r w:rsidRPr="00955618">
              <w:rPr>
                <w:color w:val="000000" w:themeColor="text1"/>
              </w:rPr>
              <w:t>1. Ein gesonderter Dokumentationsnachweis zur Einhaltung der Pflichten, die sich aus § 8 Arzneimittelrichtlinie für die behandelnde Ärztin oder den behandelnden Arzt ergeben ist dabei nur zu führen für:</w:t>
            </w:r>
          </w:p>
          <w:p w:rsidR="00BE64BD" w:rsidRPr="00955618" w:rsidRDefault="00BE64BD" w:rsidP="00BE64BD">
            <w:pPr>
              <w:pStyle w:val="Textkrper3"/>
              <w:rPr>
                <w:color w:val="000000" w:themeColor="text1"/>
              </w:rPr>
            </w:pPr>
            <w:r w:rsidRPr="00955618">
              <w:rPr>
                <w:color w:val="000000" w:themeColor="text1"/>
              </w:rPr>
              <w:t>1.1. Name des Medikaments, Dosierung und Packungsgröße</w:t>
            </w:r>
          </w:p>
          <w:p w:rsidR="00BE64BD" w:rsidRPr="00955618" w:rsidRDefault="00BE64BD" w:rsidP="00BE64BD">
            <w:pPr>
              <w:pStyle w:val="Textkrper3"/>
              <w:rPr>
                <w:color w:val="000000" w:themeColor="text1"/>
              </w:rPr>
            </w:pPr>
            <w:r w:rsidRPr="00955618">
              <w:rPr>
                <w:color w:val="000000" w:themeColor="text1"/>
              </w:rPr>
              <w:t>(Beispiel: „Mirtazapin ratiopharm 15 mg, 0-0-0-1, 100 Stück“)</w:t>
            </w:r>
          </w:p>
          <w:p w:rsidR="00BE64BD" w:rsidRPr="00955618" w:rsidRDefault="00BE64BD" w:rsidP="00BE64BD">
            <w:pPr>
              <w:pStyle w:val="Textkrper3"/>
              <w:rPr>
                <w:color w:val="000000" w:themeColor="text1"/>
              </w:rPr>
            </w:pPr>
            <w:r w:rsidRPr="00955618">
              <w:rPr>
                <w:color w:val="000000" w:themeColor="text1"/>
              </w:rPr>
              <w:t>1.2. Medizinische Begründung im Falle eines „</w:t>
            </w:r>
            <w:proofErr w:type="spellStart"/>
            <w:r w:rsidRPr="00955618">
              <w:rPr>
                <w:color w:val="000000" w:themeColor="text1"/>
              </w:rPr>
              <w:t>Aut</w:t>
            </w:r>
            <w:proofErr w:type="spellEnd"/>
            <w:r w:rsidRPr="00955618">
              <w:rPr>
                <w:color w:val="000000" w:themeColor="text1"/>
              </w:rPr>
              <w:t>-idem“-Ausschlusses</w:t>
            </w:r>
          </w:p>
          <w:p w:rsidR="00BE64BD" w:rsidRPr="00955618" w:rsidRDefault="00BE64BD" w:rsidP="00BE64BD">
            <w:pPr>
              <w:pStyle w:val="Textkrper3"/>
              <w:rPr>
                <w:color w:val="000000" w:themeColor="text1"/>
              </w:rPr>
            </w:pPr>
            <w:r w:rsidRPr="00955618">
              <w:rPr>
                <w:color w:val="000000" w:themeColor="text1"/>
              </w:rPr>
              <w:t>(Beispiel: „Unverträglichkeit von wirkstoffgleichen Arzneimitteln“</w:t>
            </w:r>
          </w:p>
          <w:p w:rsidR="00BE64BD" w:rsidRPr="00955618" w:rsidRDefault="00BE64BD" w:rsidP="00BE64BD">
            <w:pPr>
              <w:pStyle w:val="Textkrper3"/>
              <w:rPr>
                <w:color w:val="000000" w:themeColor="text1"/>
              </w:rPr>
            </w:pPr>
          </w:p>
          <w:p w:rsidR="00BE64BD" w:rsidRPr="00955618" w:rsidRDefault="00BE64BD" w:rsidP="00BE64BD">
            <w:pPr>
              <w:pStyle w:val="Textkrper3"/>
              <w:rPr>
                <w:color w:val="000000" w:themeColor="text1"/>
              </w:rPr>
            </w:pPr>
            <w:r w:rsidRPr="00955618">
              <w:rPr>
                <w:color w:val="000000" w:themeColor="text1"/>
              </w:rPr>
              <w:t>2. Falls im Behandlungsverlauf eines Patienten daneben auch die Gebührenziffern 100 bzw. 0100 zur Abrechnung gelangt, sollte bei diesem Patienten auch beim Ausstellen einer Arzneimittelverordnung im Rahmen eines ärztlichen Patientenkontaktes der Verordnungsabstand dokumentiert und bei Änderungen der Medikationsplan aktualisiert werden.</w:t>
            </w:r>
          </w:p>
        </w:tc>
        <w:tc>
          <w:tcPr>
            <w:tcW w:w="2693" w:type="dxa"/>
          </w:tcPr>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 xml:space="preserve">Siehe auch </w:t>
            </w:r>
            <w:r w:rsidR="00D73794">
              <w:rPr>
                <w:color w:val="000000" w:themeColor="text1"/>
              </w:rPr>
              <w:t xml:space="preserve">Pkt. </w:t>
            </w:r>
            <w:hyperlink w:anchor="Leistungsziffernsys" w:history="1">
              <w:r w:rsidRPr="00D73794">
                <w:rPr>
                  <w:rStyle w:val="Hyperlink"/>
                </w:rPr>
                <w:t>2.1.7</w:t>
              </w:r>
            </w:hyperlink>
            <w:r w:rsidRPr="00955618">
              <w:rPr>
                <w:color w:val="000000" w:themeColor="text1"/>
              </w:rPr>
              <w:t xml:space="preserve"> „Leistungsziffernsystematik</w:t>
            </w:r>
            <w:r w:rsidRPr="004260EB">
              <w:rPr>
                <w:color w:val="000000" w:themeColor="text1"/>
              </w:rPr>
              <w:t>“</w:t>
            </w:r>
          </w:p>
        </w:tc>
        <w:tc>
          <w:tcPr>
            <w:tcW w:w="1610" w:type="dxa"/>
          </w:tcPr>
          <w:p w:rsidR="00BE64BD" w:rsidRPr="00955618" w:rsidRDefault="00BE64BD" w:rsidP="00BE64BD">
            <w:pPr>
              <w:rPr>
                <w:color w:val="000000" w:themeColor="text1"/>
              </w:rPr>
            </w:pPr>
            <w:r>
              <w:rPr>
                <w:color w:val="000000" w:themeColor="text1"/>
              </w:rPr>
              <w:t>01.04.2020</w:t>
            </w:r>
          </w:p>
        </w:tc>
      </w:tr>
      <w:tr w:rsidR="00BE64BD" w:rsidRPr="00955618" w:rsidTr="0069435D">
        <w:trPr>
          <w:gridAfter w:val="1"/>
          <w:wAfter w:w="13" w:type="dxa"/>
          <w:trHeight w:val="844"/>
        </w:trPr>
        <w:tc>
          <w:tcPr>
            <w:tcW w:w="3046" w:type="dxa"/>
          </w:tcPr>
          <w:p w:rsidR="00BE64BD" w:rsidRPr="00955618" w:rsidRDefault="00BE64BD" w:rsidP="00BE64BD">
            <w:pPr>
              <w:rPr>
                <w:b/>
                <w:bCs/>
                <w:color w:val="000000" w:themeColor="text1"/>
              </w:rPr>
            </w:pPr>
            <w:r w:rsidRPr="00955618">
              <w:rPr>
                <w:b/>
                <w:bCs/>
                <w:color w:val="000000" w:themeColor="text1"/>
              </w:rPr>
              <w:t>Arzneimittelverordnung ohne Patientenkontakt</w:t>
            </w:r>
          </w:p>
          <w:p w:rsidR="00BE64BD" w:rsidRPr="00955618" w:rsidRDefault="00BE64BD" w:rsidP="00BE64BD">
            <w:pPr>
              <w:rPr>
                <w:b/>
                <w:bCs/>
                <w:color w:val="000000" w:themeColor="text1"/>
              </w:rPr>
            </w:pPr>
            <w:bookmarkStart w:id="7" w:name="Arzneimittelverordnungohne"/>
            <w:r w:rsidRPr="00955618">
              <w:rPr>
                <w:bCs/>
                <w:color w:val="000000" w:themeColor="text1"/>
              </w:rPr>
              <w:t>2.1.12</w:t>
            </w:r>
            <w:bookmarkEnd w:id="7"/>
          </w:p>
        </w:tc>
        <w:tc>
          <w:tcPr>
            <w:tcW w:w="1663" w:type="dxa"/>
          </w:tcPr>
          <w:p w:rsidR="00BE64BD" w:rsidRPr="00955618" w:rsidRDefault="00BE64BD" w:rsidP="00BE64BD">
            <w:pPr>
              <w:jc w:val="center"/>
              <w:rPr>
                <w:color w:val="000000" w:themeColor="text1"/>
              </w:rPr>
            </w:pPr>
            <w:r w:rsidRPr="00955618">
              <w:rPr>
                <w:color w:val="000000" w:themeColor="text1"/>
              </w:rPr>
              <w:t>18.11.19</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pStyle w:val="Textkrper3"/>
              <w:rPr>
                <w:color w:val="000000" w:themeColor="text1"/>
              </w:rPr>
            </w:pPr>
            <w:r w:rsidRPr="00955618">
              <w:rPr>
                <w:color w:val="000000" w:themeColor="text1"/>
              </w:rPr>
              <w:t xml:space="preserve">Bei jeder Verordnung von Arzneimitteln ist die Arzneimittelrichtlinie und das Wirtschaftlichkeitsgebot zu beachten. </w:t>
            </w:r>
          </w:p>
          <w:p w:rsidR="00BE64BD" w:rsidRPr="00955618" w:rsidRDefault="00BE64BD" w:rsidP="00BE64BD">
            <w:pPr>
              <w:pStyle w:val="Textkrper3"/>
              <w:rPr>
                <w:color w:val="000000" w:themeColor="text1"/>
              </w:rPr>
            </w:pPr>
          </w:p>
          <w:p w:rsidR="00BE64BD" w:rsidRPr="00955618" w:rsidRDefault="00BE64BD" w:rsidP="00BE64BD">
            <w:pPr>
              <w:pStyle w:val="Textkrper3"/>
              <w:rPr>
                <w:color w:val="000000" w:themeColor="text1"/>
              </w:rPr>
            </w:pPr>
            <w:r w:rsidRPr="00955618">
              <w:rPr>
                <w:color w:val="000000" w:themeColor="text1"/>
              </w:rPr>
              <w:t>Aber nicht jede Verordnung von Arzneimitteln löst eine Abrechnung aus. Nach der Anforderung einer Arzneimittelverordnung durch den Patienten oder einen durch ihn bevollmächtigten Dritten berechtigt das Ausstellen einer Arzneimittelverordnung ohne ärztlichen Patientenkontakt nur dann zur Abrechnung der Geb.-Ziff. 100 bzw.0100, wenn folgende Voraussetzungen erfüllt sind (qualifizierte Arzneimittelverordnung):</w:t>
            </w:r>
          </w:p>
          <w:p w:rsidR="00BE64BD" w:rsidRPr="00955618" w:rsidRDefault="00BE64BD" w:rsidP="00BE64BD">
            <w:pPr>
              <w:pStyle w:val="Textkrper3"/>
              <w:rPr>
                <w:color w:val="000000" w:themeColor="text1"/>
              </w:rPr>
            </w:pPr>
          </w:p>
          <w:p w:rsidR="00BE64BD" w:rsidRPr="00955618" w:rsidRDefault="00BE64BD" w:rsidP="00BE64BD">
            <w:pPr>
              <w:pStyle w:val="Textkrper3"/>
              <w:rPr>
                <w:color w:val="000000" w:themeColor="text1"/>
              </w:rPr>
            </w:pPr>
            <w:r w:rsidRPr="00955618">
              <w:rPr>
                <w:color w:val="000000" w:themeColor="text1"/>
              </w:rPr>
              <w:t>1. Dokumentationsnachweis zur Einhaltung der Pflichten, die sich aus § 8 Arzneimittelrichtlinie für die behandelnde Ärztin oder den behandelnden Arzt ergeben:</w:t>
            </w:r>
          </w:p>
          <w:p w:rsidR="00BE64BD" w:rsidRPr="00955618" w:rsidRDefault="00BE64BD" w:rsidP="00BE64BD">
            <w:pPr>
              <w:pStyle w:val="Textkrper3"/>
              <w:rPr>
                <w:color w:val="000000" w:themeColor="text1"/>
              </w:rPr>
            </w:pPr>
            <w:r w:rsidRPr="00955618">
              <w:rPr>
                <w:color w:val="000000" w:themeColor="text1"/>
              </w:rPr>
              <w:t>1.1. Name des Medikaments, Dosierung und Packungsgröße</w:t>
            </w:r>
          </w:p>
          <w:p w:rsidR="00BE64BD" w:rsidRPr="00955618" w:rsidRDefault="00BE64BD" w:rsidP="00BE64BD">
            <w:pPr>
              <w:pStyle w:val="Textkrper3"/>
              <w:rPr>
                <w:color w:val="000000" w:themeColor="text1"/>
              </w:rPr>
            </w:pPr>
            <w:r w:rsidRPr="00955618">
              <w:rPr>
                <w:color w:val="000000" w:themeColor="text1"/>
              </w:rPr>
              <w:t>(Beispiel: „Mirtazapin ratiopharm 15 mg, 0-0-0-1, 100 Stück“)</w:t>
            </w:r>
          </w:p>
          <w:p w:rsidR="00BE64BD" w:rsidRPr="00955618" w:rsidRDefault="00BE64BD" w:rsidP="00BE64BD">
            <w:pPr>
              <w:pStyle w:val="Textkrper3"/>
              <w:rPr>
                <w:color w:val="000000" w:themeColor="text1"/>
              </w:rPr>
            </w:pPr>
            <w:r w:rsidRPr="00955618">
              <w:rPr>
                <w:color w:val="000000" w:themeColor="text1"/>
              </w:rPr>
              <w:t>1.2. Indikation</w:t>
            </w:r>
          </w:p>
          <w:p w:rsidR="00BE64BD" w:rsidRPr="00955618" w:rsidRDefault="00BE64BD" w:rsidP="00BE64BD">
            <w:pPr>
              <w:pStyle w:val="Textkrper3"/>
              <w:rPr>
                <w:color w:val="000000" w:themeColor="text1"/>
              </w:rPr>
            </w:pPr>
            <w:r w:rsidRPr="00955618">
              <w:rPr>
                <w:color w:val="000000" w:themeColor="text1"/>
              </w:rPr>
              <w:t>(Beispiel: „F32.2“)</w:t>
            </w:r>
          </w:p>
          <w:p w:rsidR="00BE64BD" w:rsidRPr="00955618" w:rsidRDefault="00BE64BD" w:rsidP="00BE64BD">
            <w:pPr>
              <w:pStyle w:val="Textkrper3"/>
              <w:rPr>
                <w:color w:val="000000" w:themeColor="text1"/>
              </w:rPr>
            </w:pPr>
            <w:r w:rsidRPr="00955618">
              <w:rPr>
                <w:color w:val="000000" w:themeColor="text1"/>
              </w:rPr>
              <w:t>1.3. Notwendigkeit</w:t>
            </w:r>
          </w:p>
          <w:p w:rsidR="00BE64BD" w:rsidRPr="00955618" w:rsidRDefault="00BE64BD" w:rsidP="00BE64BD">
            <w:pPr>
              <w:pStyle w:val="Textkrper3"/>
              <w:rPr>
                <w:color w:val="000000" w:themeColor="text1"/>
              </w:rPr>
            </w:pPr>
            <w:r w:rsidRPr="00955618">
              <w:rPr>
                <w:color w:val="000000" w:themeColor="text1"/>
              </w:rPr>
              <w:t>(Beispiel: „schwere Symptomatik“, „PT nicht ausreichend“, „Erhaltungstherapie“, o.ä.)</w:t>
            </w:r>
          </w:p>
          <w:p w:rsidR="00BE64BD" w:rsidRPr="00955618" w:rsidRDefault="00BE64BD" w:rsidP="00BE64BD">
            <w:pPr>
              <w:pStyle w:val="Textkrper3"/>
              <w:rPr>
                <w:color w:val="000000" w:themeColor="text1"/>
              </w:rPr>
            </w:pPr>
            <w:r w:rsidRPr="00955618">
              <w:rPr>
                <w:color w:val="000000" w:themeColor="text1"/>
              </w:rPr>
              <w:t>1.4. Verträglichkeit</w:t>
            </w:r>
          </w:p>
          <w:p w:rsidR="00BE64BD" w:rsidRPr="00955618" w:rsidRDefault="00BE64BD" w:rsidP="00BE64BD">
            <w:pPr>
              <w:pStyle w:val="Textkrper3"/>
              <w:rPr>
                <w:color w:val="000000" w:themeColor="text1"/>
              </w:rPr>
            </w:pPr>
            <w:r w:rsidRPr="00955618">
              <w:rPr>
                <w:color w:val="000000" w:themeColor="text1"/>
              </w:rPr>
              <w:t>(Beispiel: „keine UAW“, „leichte Sedierung“, „GOT-Anstieg?“, o.ä.)</w:t>
            </w:r>
          </w:p>
          <w:p w:rsidR="00BE64BD" w:rsidRPr="00955618" w:rsidRDefault="00BE64BD" w:rsidP="001F1C8A">
            <w:pPr>
              <w:pStyle w:val="Textkrper3"/>
              <w:tabs>
                <w:tab w:val="right" w:pos="5144"/>
              </w:tabs>
              <w:rPr>
                <w:color w:val="000000" w:themeColor="text1"/>
              </w:rPr>
            </w:pPr>
            <w:r w:rsidRPr="00955618">
              <w:rPr>
                <w:color w:val="000000" w:themeColor="text1"/>
              </w:rPr>
              <w:t>1.5. Verordnungsabstand</w:t>
            </w:r>
            <w:r w:rsidR="001F1C8A">
              <w:rPr>
                <w:color w:val="000000" w:themeColor="text1"/>
              </w:rPr>
              <w:tab/>
            </w:r>
          </w:p>
          <w:p w:rsidR="00BE64BD" w:rsidRPr="00955618" w:rsidRDefault="00BE64BD" w:rsidP="00BE64BD">
            <w:pPr>
              <w:pStyle w:val="Textkrper3"/>
              <w:rPr>
                <w:color w:val="000000" w:themeColor="text1"/>
              </w:rPr>
            </w:pPr>
            <w:r w:rsidRPr="00955618">
              <w:rPr>
                <w:color w:val="000000" w:themeColor="text1"/>
              </w:rPr>
              <w:t>(Beispiel: (reicht bis) „25.11.19“))</w:t>
            </w:r>
          </w:p>
          <w:p w:rsidR="00BE64BD" w:rsidRPr="00955618" w:rsidRDefault="00BE64BD" w:rsidP="00BE64BD">
            <w:pPr>
              <w:pStyle w:val="Textkrper3"/>
              <w:rPr>
                <w:color w:val="000000" w:themeColor="text1"/>
              </w:rPr>
            </w:pPr>
            <w:r w:rsidRPr="00955618">
              <w:rPr>
                <w:color w:val="000000" w:themeColor="text1"/>
              </w:rPr>
              <w:t>1.6. Medizinische Begründung im Fall eines „</w:t>
            </w:r>
            <w:proofErr w:type="spellStart"/>
            <w:r w:rsidRPr="00955618">
              <w:rPr>
                <w:color w:val="000000" w:themeColor="text1"/>
              </w:rPr>
              <w:t>Aut</w:t>
            </w:r>
            <w:proofErr w:type="spellEnd"/>
            <w:r w:rsidRPr="00955618">
              <w:rPr>
                <w:color w:val="000000" w:themeColor="text1"/>
              </w:rPr>
              <w:t>-idem“-Ausschlusses</w:t>
            </w:r>
          </w:p>
          <w:p w:rsidR="00BE64BD" w:rsidRPr="00955618" w:rsidRDefault="00BE64BD" w:rsidP="00BE64BD">
            <w:pPr>
              <w:pStyle w:val="Textkrper3"/>
              <w:rPr>
                <w:color w:val="000000" w:themeColor="text1"/>
              </w:rPr>
            </w:pPr>
            <w:r w:rsidRPr="00955618">
              <w:rPr>
                <w:color w:val="000000" w:themeColor="text1"/>
              </w:rPr>
              <w:t>(Beispiel: „Unverträglichkeit von wirkstoffgleichen Arzneimitteln“</w:t>
            </w:r>
          </w:p>
          <w:p w:rsidR="00BE64BD" w:rsidRPr="00955618" w:rsidRDefault="00BE64BD" w:rsidP="00BE64BD">
            <w:pPr>
              <w:pStyle w:val="Textkrper3"/>
              <w:rPr>
                <w:color w:val="000000" w:themeColor="text1"/>
              </w:rPr>
            </w:pPr>
            <w:r w:rsidRPr="00955618">
              <w:rPr>
                <w:color w:val="000000" w:themeColor="text1"/>
              </w:rPr>
              <w:t>1.7. Die Dokumentation hat durch die behandelnde Ärztin / den behandelnden Arzt zu erfolgen oder ist im Falle einer teilweisen Zuarbeit durch MFA durch die behandelnde Ärztin / den behandelnden Arzt freizugeben und zu verantworten.</w:t>
            </w:r>
          </w:p>
          <w:p w:rsidR="00BE64BD" w:rsidRPr="00955618" w:rsidRDefault="00BE64BD" w:rsidP="00BE64BD">
            <w:pPr>
              <w:pStyle w:val="Textkrper3"/>
              <w:rPr>
                <w:color w:val="000000" w:themeColor="text1"/>
              </w:rPr>
            </w:pPr>
          </w:p>
          <w:p w:rsidR="00BE64BD" w:rsidRPr="00955618" w:rsidRDefault="00BE64BD" w:rsidP="00BE64BD">
            <w:pPr>
              <w:pStyle w:val="Textkrper3"/>
              <w:rPr>
                <w:color w:val="000000" w:themeColor="text1"/>
              </w:rPr>
            </w:pPr>
            <w:r w:rsidRPr="00955618">
              <w:rPr>
                <w:color w:val="000000" w:themeColor="text1"/>
              </w:rPr>
              <w:t>2. Die Abrechnung der Geb.-Ziff. 100 bzw.0100 setzt das Vorhandensein eines aktuellen Medikationsplans voraus. Dabei kann es sich entweder um den bundesweit einheitlichen Medikationsplan oder um einen PIA-internen Medikationsplan handeln. In beiden Fällen gilt:</w:t>
            </w:r>
          </w:p>
          <w:p w:rsidR="00BE64BD" w:rsidRPr="00955618" w:rsidRDefault="00BE64BD" w:rsidP="00BE64BD">
            <w:pPr>
              <w:pStyle w:val="Textkrper3"/>
              <w:rPr>
                <w:color w:val="000000" w:themeColor="text1"/>
              </w:rPr>
            </w:pPr>
            <w:r w:rsidRPr="00955618">
              <w:rPr>
                <w:color w:val="000000" w:themeColor="text1"/>
              </w:rPr>
              <w:t>2.1. Der Medikationsplan muss im Abrechnungsquartal zumindest einmal aktualisiert worden sein (auch wenn keine Änderungen eingetreten sind)</w:t>
            </w:r>
          </w:p>
          <w:p w:rsidR="00BE64BD" w:rsidRPr="00955618" w:rsidRDefault="00BE64BD" w:rsidP="00BE64BD">
            <w:pPr>
              <w:pStyle w:val="Textkrper3"/>
              <w:rPr>
                <w:color w:val="000000" w:themeColor="text1"/>
              </w:rPr>
            </w:pPr>
            <w:r w:rsidRPr="00955618">
              <w:rPr>
                <w:color w:val="000000" w:themeColor="text1"/>
              </w:rPr>
              <w:t>2.2. Dies ist mittels datierter Abspeicherung oder Ausdruck zu belegen.</w:t>
            </w:r>
          </w:p>
          <w:p w:rsidR="00BE64BD" w:rsidRPr="00955618" w:rsidRDefault="00BE64BD" w:rsidP="00BE64BD">
            <w:pPr>
              <w:pStyle w:val="Textkrper3"/>
              <w:rPr>
                <w:color w:val="000000" w:themeColor="text1"/>
              </w:rPr>
            </w:pPr>
            <w:r w:rsidRPr="00955618">
              <w:rPr>
                <w:color w:val="000000" w:themeColor="text1"/>
              </w:rPr>
              <w:t>2.3. Alle fachspezifischen Medikamente sind im Medikationsplan in übersichtlicher Form aufzuführen (z.B. in einer Datumsspalte)</w:t>
            </w:r>
          </w:p>
          <w:p w:rsidR="00BE64BD" w:rsidRPr="00955618" w:rsidRDefault="00BE64BD" w:rsidP="00BE64BD">
            <w:pPr>
              <w:pStyle w:val="Textkrper3"/>
              <w:rPr>
                <w:color w:val="000000" w:themeColor="text1"/>
              </w:rPr>
            </w:pPr>
          </w:p>
          <w:p w:rsidR="00BE64BD" w:rsidRPr="00955618" w:rsidRDefault="00BE64BD" w:rsidP="00BE64BD">
            <w:pPr>
              <w:pStyle w:val="Textkrper3"/>
              <w:rPr>
                <w:color w:val="000000" w:themeColor="text1"/>
              </w:rPr>
            </w:pPr>
            <w:r w:rsidRPr="00955618">
              <w:rPr>
                <w:color w:val="000000" w:themeColor="text1"/>
              </w:rPr>
              <w:t>3. Weitere Abrechnungsregeln:</w:t>
            </w:r>
          </w:p>
          <w:p w:rsidR="00BE64BD" w:rsidRPr="004260EB" w:rsidRDefault="00BE64BD" w:rsidP="00BE64BD">
            <w:pPr>
              <w:pStyle w:val="Textkrper3"/>
              <w:rPr>
                <w:color w:val="000000" w:themeColor="text1"/>
              </w:rPr>
            </w:pPr>
            <w:r w:rsidRPr="00955618">
              <w:rPr>
                <w:color w:val="000000" w:themeColor="text1"/>
              </w:rPr>
              <w:t xml:space="preserve">3.1. Die Geb.-Ziff. 100 bzw.0100 ist </w:t>
            </w:r>
            <w:r w:rsidRPr="004260EB">
              <w:rPr>
                <w:color w:val="000000" w:themeColor="text1"/>
              </w:rPr>
              <w:t>am Tag einer ärztlichen Leistungserbringung oder an dem Tag, der dieser ärztlichen Leistungserbringung folgt, nicht abrechenbar.</w:t>
            </w:r>
          </w:p>
          <w:p w:rsidR="00BE64BD" w:rsidRPr="00955618" w:rsidRDefault="00BE64BD" w:rsidP="00BE64BD">
            <w:pPr>
              <w:pStyle w:val="Textkrper3"/>
              <w:rPr>
                <w:color w:val="000000" w:themeColor="text1"/>
              </w:rPr>
            </w:pPr>
            <w:r w:rsidRPr="004260EB">
              <w:rPr>
                <w:color w:val="000000" w:themeColor="text1"/>
              </w:rPr>
              <w:t>3.2. Die Geb.-Ziff. 100 bzw.0100 ist ohne weitere ärztliche Leistungserbringung im Quartal nicht an zwei aufeinanderfolgenden Quartalen abrechenbar</w:t>
            </w:r>
            <w:r w:rsidRPr="00955618">
              <w:rPr>
                <w:color w:val="000000" w:themeColor="text1"/>
              </w:rPr>
              <w:t>.</w:t>
            </w:r>
          </w:p>
          <w:p w:rsidR="00BE64BD" w:rsidRPr="00955618" w:rsidRDefault="00BE64BD" w:rsidP="00BE64BD">
            <w:pPr>
              <w:rPr>
                <w:color w:val="000000" w:themeColor="text1"/>
              </w:rPr>
            </w:pPr>
            <w:r w:rsidRPr="00955618">
              <w:rPr>
                <w:color w:val="000000" w:themeColor="text1"/>
              </w:rPr>
              <w:t>3.3 Die Geb.-Ziff. 100 bzw.0100 dokumentiert definitionsgemäß keinen persönlichen Arzt-Patientenkontakt. Der Ansatz dieser Gebührenziffer ist daher auch per se nicht geeignet, die Durchführung von nicht-ärztlichen Leistungen zu legitim</w:t>
            </w:r>
            <w:r>
              <w:rPr>
                <w:color w:val="000000" w:themeColor="text1"/>
              </w:rPr>
              <w:t>i</w:t>
            </w:r>
            <w:r w:rsidRPr="00955618">
              <w:rPr>
                <w:color w:val="000000" w:themeColor="text1"/>
              </w:rPr>
              <w:t xml:space="preserve">eren. </w:t>
            </w:r>
          </w:p>
        </w:tc>
        <w:tc>
          <w:tcPr>
            <w:tcW w:w="2693" w:type="dxa"/>
          </w:tcPr>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D73794">
            <w:pPr>
              <w:rPr>
                <w:color w:val="000000" w:themeColor="text1"/>
              </w:rPr>
            </w:pPr>
            <w:r w:rsidRPr="00955618">
              <w:rPr>
                <w:color w:val="000000" w:themeColor="text1"/>
              </w:rPr>
              <w:t>Siehe</w:t>
            </w:r>
            <w:r w:rsidR="00D73794">
              <w:rPr>
                <w:color w:val="000000" w:themeColor="text1"/>
              </w:rPr>
              <w:t xml:space="preserve"> Pkt. </w:t>
            </w:r>
            <w:hyperlink w:anchor="NichtärztlicheLeist" w:history="1">
              <w:r w:rsidRPr="00D73794">
                <w:rPr>
                  <w:rStyle w:val="Hyperlink"/>
                </w:rPr>
                <w:t>2.2.5</w:t>
              </w:r>
            </w:hyperlink>
            <w:r w:rsidRPr="00955618">
              <w:rPr>
                <w:color w:val="000000" w:themeColor="text1"/>
              </w:rPr>
              <w:t xml:space="preserve"> „Nicht ärztliche Leistungen“</w:t>
            </w:r>
          </w:p>
        </w:tc>
        <w:tc>
          <w:tcPr>
            <w:tcW w:w="1610" w:type="dxa"/>
          </w:tcPr>
          <w:p w:rsidR="00BE64BD" w:rsidRPr="00955618" w:rsidRDefault="00BE64BD" w:rsidP="00BE64BD">
            <w:pPr>
              <w:rPr>
                <w:color w:val="000000" w:themeColor="text1"/>
              </w:rPr>
            </w:pPr>
            <w:r>
              <w:rPr>
                <w:color w:val="000000" w:themeColor="text1"/>
              </w:rPr>
              <w:t>01.04.2020</w:t>
            </w:r>
          </w:p>
        </w:tc>
      </w:tr>
      <w:tr w:rsidR="00BE64BD" w:rsidRPr="00955618" w:rsidTr="0069435D">
        <w:trPr>
          <w:gridAfter w:val="1"/>
          <w:wAfter w:w="13" w:type="dxa"/>
          <w:trHeight w:val="844"/>
        </w:trPr>
        <w:tc>
          <w:tcPr>
            <w:tcW w:w="3046" w:type="dxa"/>
          </w:tcPr>
          <w:p w:rsidR="00BE64BD" w:rsidRPr="00955618" w:rsidRDefault="00FC60B9" w:rsidP="00BE64BD">
            <w:pPr>
              <w:rPr>
                <w:b/>
                <w:bCs/>
                <w:color w:val="000000" w:themeColor="text1"/>
              </w:rPr>
            </w:pPr>
            <w:r>
              <w:rPr>
                <w:b/>
                <w:bCs/>
                <w:color w:val="000000" w:themeColor="text1"/>
              </w:rPr>
              <w:t xml:space="preserve"> MFA</w:t>
            </w:r>
          </w:p>
          <w:p w:rsidR="00BE64BD" w:rsidRPr="00955618" w:rsidRDefault="00BE64BD" w:rsidP="00BE64BD">
            <w:pPr>
              <w:rPr>
                <w:bCs/>
                <w:color w:val="000000" w:themeColor="text1"/>
              </w:rPr>
            </w:pPr>
            <w:bookmarkStart w:id="8" w:name="Arzthelferin"/>
            <w:r w:rsidRPr="00955618">
              <w:rPr>
                <w:bCs/>
                <w:color w:val="000000" w:themeColor="text1"/>
              </w:rPr>
              <w:t>2.2.2</w:t>
            </w:r>
            <w:bookmarkEnd w:id="8"/>
          </w:p>
        </w:tc>
        <w:tc>
          <w:tcPr>
            <w:tcW w:w="1663" w:type="dxa"/>
          </w:tcPr>
          <w:p w:rsidR="00BE64BD" w:rsidRPr="00955618" w:rsidRDefault="00BE64BD" w:rsidP="00BE64BD">
            <w:pPr>
              <w:jc w:val="center"/>
              <w:rPr>
                <w:color w:val="000000" w:themeColor="text1"/>
              </w:rPr>
            </w:pPr>
            <w:r w:rsidRPr="00955618">
              <w:rPr>
                <w:color w:val="000000" w:themeColor="text1"/>
              </w:rPr>
              <w:t>03.06.08</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FC60B9" w:rsidP="00BE64BD">
            <w:pPr>
              <w:rPr>
                <w:color w:val="000000" w:themeColor="text1"/>
              </w:rPr>
            </w:pPr>
            <w:r>
              <w:rPr>
                <w:color w:val="000000" w:themeColor="text1"/>
              </w:rPr>
              <w:t>Leistungen von MFA sind nicht abrechenbar, außer im Zusammenhang mit den Ziffern 77x (Diagnostik und Therapie)</w:t>
            </w:r>
          </w:p>
        </w:tc>
        <w:tc>
          <w:tcPr>
            <w:tcW w:w="2693" w:type="dxa"/>
          </w:tcPr>
          <w:p w:rsidR="00BE64BD" w:rsidRPr="00955618" w:rsidRDefault="00BE64BD" w:rsidP="00BE64BD">
            <w:pPr>
              <w:rPr>
                <w:color w:val="000000" w:themeColor="text1"/>
              </w:rPr>
            </w:pPr>
            <w:r w:rsidRPr="00955618">
              <w:rPr>
                <w:color w:val="000000" w:themeColor="text1"/>
              </w:rPr>
              <w:t xml:space="preserve">Auch Pkt. </w:t>
            </w:r>
            <w:hyperlink w:anchor="Verwaltungstätigkeiten" w:history="1">
              <w:r w:rsidR="00D73794" w:rsidRPr="00D73794">
                <w:rPr>
                  <w:rStyle w:val="Hyperlink"/>
                </w:rPr>
                <w:t>2.2.7</w:t>
              </w:r>
            </w:hyperlink>
            <w:r w:rsidR="00D73794">
              <w:rPr>
                <w:color w:val="000000" w:themeColor="text1"/>
              </w:rPr>
              <w:t xml:space="preserve"> </w:t>
            </w:r>
            <w:r w:rsidRPr="00955618">
              <w:rPr>
                <w:color w:val="000000" w:themeColor="text1"/>
              </w:rPr>
              <w:t>Verwaltungstätigkeiten</w:t>
            </w:r>
          </w:p>
          <w:p w:rsidR="00BE64BD" w:rsidRPr="00955618" w:rsidRDefault="00BE64BD" w:rsidP="00BE64BD">
            <w:pPr>
              <w:rPr>
                <w:color w:val="000000" w:themeColor="text1"/>
              </w:rPr>
            </w:pPr>
            <w:r w:rsidRPr="00955618">
              <w:rPr>
                <w:color w:val="000000" w:themeColor="text1"/>
              </w:rPr>
              <w:t>beachten</w:t>
            </w:r>
          </w:p>
        </w:tc>
        <w:tc>
          <w:tcPr>
            <w:tcW w:w="1610" w:type="dxa"/>
          </w:tcPr>
          <w:p w:rsidR="00BE64BD" w:rsidRPr="00955618" w:rsidRDefault="00BE64BD" w:rsidP="00BE64BD">
            <w:pPr>
              <w:rPr>
                <w:color w:val="000000" w:themeColor="text1"/>
              </w:rPr>
            </w:pPr>
          </w:p>
        </w:tc>
      </w:tr>
      <w:tr w:rsidR="00BE64BD" w:rsidRPr="00955618" w:rsidTr="001E0FBC">
        <w:trPr>
          <w:gridAfter w:val="1"/>
          <w:wAfter w:w="13" w:type="dxa"/>
          <w:trHeight w:val="412"/>
        </w:trPr>
        <w:tc>
          <w:tcPr>
            <w:tcW w:w="3046" w:type="dxa"/>
          </w:tcPr>
          <w:p w:rsidR="00BE64BD" w:rsidRPr="00955618" w:rsidRDefault="00BE64BD" w:rsidP="00BE64BD">
            <w:pPr>
              <w:rPr>
                <w:b/>
                <w:bCs/>
                <w:color w:val="000000" w:themeColor="text1"/>
              </w:rPr>
            </w:pPr>
            <w:r w:rsidRPr="00955618">
              <w:rPr>
                <w:b/>
                <w:bCs/>
                <w:color w:val="000000" w:themeColor="text1"/>
              </w:rPr>
              <w:t>Aufnahmetag</w:t>
            </w:r>
          </w:p>
          <w:p w:rsidR="00BE64BD" w:rsidRPr="00955618" w:rsidRDefault="00BE64BD" w:rsidP="00BE64BD">
            <w:pPr>
              <w:rPr>
                <w:bCs/>
                <w:color w:val="000000" w:themeColor="text1"/>
              </w:rPr>
            </w:pPr>
            <w:bookmarkStart w:id="9" w:name="Aufnahmetag"/>
            <w:r w:rsidRPr="00955618">
              <w:rPr>
                <w:bCs/>
                <w:color w:val="000000" w:themeColor="text1"/>
              </w:rPr>
              <w:t>1.3.1</w:t>
            </w:r>
            <w:bookmarkEnd w:id="9"/>
          </w:p>
        </w:tc>
        <w:tc>
          <w:tcPr>
            <w:tcW w:w="1663" w:type="dxa"/>
          </w:tcPr>
          <w:p w:rsidR="00BE64BD" w:rsidRPr="00955618" w:rsidRDefault="00BE64BD" w:rsidP="00BE64BD">
            <w:pPr>
              <w:jc w:val="center"/>
              <w:rPr>
                <w:color w:val="000000" w:themeColor="text1"/>
              </w:rPr>
            </w:pPr>
            <w:r w:rsidRPr="00955618">
              <w:rPr>
                <w:color w:val="000000" w:themeColor="text1"/>
              </w:rPr>
              <w:t>03.05.02</w:t>
            </w:r>
          </w:p>
        </w:tc>
        <w:tc>
          <w:tcPr>
            <w:tcW w:w="5284" w:type="dxa"/>
          </w:tcPr>
          <w:p w:rsidR="00BE64BD" w:rsidRPr="00955618" w:rsidRDefault="00BE64BD" w:rsidP="00BE64BD">
            <w:pPr>
              <w:rPr>
                <w:color w:val="000000" w:themeColor="text1"/>
              </w:rPr>
            </w:pPr>
            <w:r w:rsidRPr="00955618">
              <w:rPr>
                <w:color w:val="000000" w:themeColor="text1"/>
              </w:rPr>
              <w:t>Bei der Aufnahme eines Patienten nach externer Verordnung von (teil-) stationärer Krankenhausbehandlung, sind die üblichen Tätigkeiten des Aufnahmearztes nicht abrechnungsfähig.</w:t>
            </w:r>
          </w:p>
          <w:p w:rsidR="00BE64BD" w:rsidRPr="00955618" w:rsidRDefault="00BE64BD" w:rsidP="00BE64BD">
            <w:pPr>
              <w:rPr>
                <w:color w:val="000000" w:themeColor="text1"/>
              </w:rPr>
            </w:pPr>
            <w:r w:rsidRPr="00955618">
              <w:rPr>
                <w:color w:val="000000" w:themeColor="text1"/>
              </w:rPr>
              <w:t>Ambulanzleistungen sind jedoch abrechnungsfähig, wenn eine der folgenden drei Konstellationen zutrifft:</w:t>
            </w:r>
          </w:p>
          <w:p w:rsidR="00BE64BD" w:rsidRPr="00955618" w:rsidRDefault="00BE64BD" w:rsidP="00BE64BD">
            <w:pPr>
              <w:rPr>
                <w:color w:val="000000" w:themeColor="text1"/>
              </w:rPr>
            </w:pPr>
            <w:r w:rsidRPr="00955618">
              <w:rPr>
                <w:color w:val="000000" w:themeColor="text1"/>
              </w:rPr>
              <w:t>1. Ein fortlaufend in der Institutsambulanz behandelter Patient hat einen regulären Ambulanztermin, wird aber zu einem späteren Zeitpunkt am gleichen Tag, z. B. wegen aktueller Symptomatik, o. ä. stationär aufgenommen.</w:t>
            </w:r>
          </w:p>
          <w:p w:rsidR="00BE64BD" w:rsidRPr="00955618" w:rsidRDefault="00BE64BD" w:rsidP="00BE64BD">
            <w:pPr>
              <w:rPr>
                <w:color w:val="000000" w:themeColor="text1"/>
              </w:rPr>
            </w:pPr>
            <w:r w:rsidRPr="00955618">
              <w:rPr>
                <w:color w:val="000000" w:themeColor="text1"/>
              </w:rPr>
              <w:t xml:space="preserve">2. Ein Ambulanzpatient nimmt einen regulär geplanten Termin (auch bei einem nichtärztlichen Mitarbeiter) wahr, im Verlaufe dessen sich </w:t>
            </w:r>
            <w:r w:rsidR="00D73794" w:rsidRPr="00955618">
              <w:rPr>
                <w:color w:val="000000" w:themeColor="text1"/>
              </w:rPr>
              <w:t>ein akutes stationäres Behandlungserfordernis</w:t>
            </w:r>
            <w:r w:rsidRPr="00955618">
              <w:rPr>
                <w:color w:val="000000" w:themeColor="text1"/>
              </w:rPr>
              <w:t xml:space="preserve"> ergibt. Nach Einschaltung des </w:t>
            </w:r>
          </w:p>
          <w:p w:rsidR="00BE64BD" w:rsidRPr="00955618" w:rsidRDefault="00BE64BD" w:rsidP="00BE64BD">
            <w:pPr>
              <w:rPr>
                <w:color w:val="000000" w:themeColor="text1"/>
              </w:rPr>
            </w:pPr>
            <w:r w:rsidRPr="00955618">
              <w:rPr>
                <w:color w:val="000000" w:themeColor="text1"/>
              </w:rPr>
              <w:t>Ambulanzarztes verordnet dieser Krankenhausbehandlung</w:t>
            </w:r>
          </w:p>
          <w:p w:rsidR="00BE64BD" w:rsidRPr="00955618" w:rsidRDefault="00BE64BD" w:rsidP="00161CA7">
            <w:pPr>
              <w:ind w:right="29"/>
              <w:rPr>
                <w:color w:val="000000" w:themeColor="text1"/>
              </w:rPr>
            </w:pPr>
            <w:r w:rsidRPr="00955618">
              <w:rPr>
                <w:color w:val="000000" w:themeColor="text1"/>
              </w:rPr>
              <w:t xml:space="preserve">3. Mitarbeiter der Institutsambulanz erbringen eine Kriseninterventionsleistung (z. B. auch im Rahmen aufsuchender ambulanter Tätigkeit, dies auch auf Veranlassung aus dem Umfeld eines Patienten), z. B. bei Behandlungsabbruch, akute </w:t>
            </w:r>
            <w:r w:rsidR="00161CA7">
              <w:rPr>
                <w:color w:val="000000" w:themeColor="text1"/>
              </w:rPr>
              <w:t>Suizidalität</w:t>
            </w:r>
            <w:r w:rsidRPr="00955618">
              <w:rPr>
                <w:color w:val="000000" w:themeColor="text1"/>
              </w:rPr>
              <w:t>, Intoxikation, u.a.m., mit der Absicht, eine stationäre Behandlung zu vermeiden. Lässt sich dieses Ziel nicht erreichen, oder kommt es dennoch zu einem späteren Zeitpunkt zur Einweisung, sind die zuvor ambulant erbrachten Leistungen abrechnungsfähig (sogenannte „erfolglose“ Krisenintervention).</w:t>
            </w:r>
          </w:p>
        </w:tc>
        <w:tc>
          <w:tcPr>
            <w:tcW w:w="2693" w:type="dxa"/>
          </w:tcPr>
          <w:p w:rsidR="00BE64BD" w:rsidRPr="00955618" w:rsidRDefault="00BE64BD" w:rsidP="00BE64BD">
            <w:pPr>
              <w:rPr>
                <w:color w:val="000000" w:themeColor="text1"/>
              </w:rPr>
            </w:pPr>
          </w:p>
        </w:tc>
        <w:tc>
          <w:tcPr>
            <w:tcW w:w="1610" w:type="dxa"/>
          </w:tcPr>
          <w:p w:rsidR="00BE64BD" w:rsidRPr="00955618" w:rsidRDefault="00BE64BD" w:rsidP="00BE64BD">
            <w:pPr>
              <w:rPr>
                <w:color w:val="000000" w:themeColor="text1"/>
              </w:rPr>
            </w:pPr>
          </w:p>
        </w:tc>
      </w:tr>
      <w:tr w:rsidR="00BE64BD" w:rsidRPr="00955618" w:rsidTr="0069435D">
        <w:trPr>
          <w:trHeight w:val="523"/>
        </w:trPr>
        <w:tc>
          <w:tcPr>
            <w:tcW w:w="3046" w:type="dxa"/>
          </w:tcPr>
          <w:p w:rsidR="00BE64BD" w:rsidRPr="00955618" w:rsidRDefault="00BE64BD" w:rsidP="00BE64BD">
            <w:pPr>
              <w:rPr>
                <w:b/>
                <w:bCs/>
                <w:color w:val="000000" w:themeColor="text1"/>
              </w:rPr>
            </w:pPr>
            <w:r w:rsidRPr="00955618">
              <w:rPr>
                <w:b/>
                <w:bCs/>
                <w:color w:val="000000" w:themeColor="text1"/>
              </w:rPr>
              <w:t>Ausland Versicherte</w:t>
            </w:r>
          </w:p>
          <w:p w:rsidR="00BE64BD" w:rsidRPr="00955618" w:rsidRDefault="00BE64BD" w:rsidP="00BE64BD">
            <w:pPr>
              <w:rPr>
                <w:bCs/>
                <w:color w:val="000000" w:themeColor="text1"/>
              </w:rPr>
            </w:pPr>
            <w:bookmarkStart w:id="10" w:name="Ausland"/>
            <w:r w:rsidRPr="00955618">
              <w:rPr>
                <w:bCs/>
                <w:color w:val="000000" w:themeColor="text1"/>
              </w:rPr>
              <w:t>1.2.1</w:t>
            </w:r>
            <w:bookmarkEnd w:id="10"/>
          </w:p>
        </w:tc>
        <w:tc>
          <w:tcPr>
            <w:tcW w:w="1663" w:type="dxa"/>
          </w:tcPr>
          <w:p w:rsidR="00BE64BD" w:rsidRPr="00955618" w:rsidRDefault="00BE64BD" w:rsidP="00BE64BD">
            <w:pPr>
              <w:jc w:val="center"/>
              <w:rPr>
                <w:color w:val="000000" w:themeColor="text1"/>
              </w:rPr>
            </w:pPr>
            <w:r w:rsidRPr="00955618">
              <w:rPr>
                <w:color w:val="000000" w:themeColor="text1"/>
              </w:rPr>
              <w:t>01.12.98</w:t>
            </w:r>
          </w:p>
        </w:tc>
        <w:tc>
          <w:tcPr>
            <w:tcW w:w="5284" w:type="dxa"/>
          </w:tcPr>
          <w:p w:rsidR="00BE64BD" w:rsidRPr="00955618" w:rsidRDefault="00BE64BD" w:rsidP="00BE64BD">
            <w:pPr>
              <w:rPr>
                <w:color w:val="000000" w:themeColor="text1"/>
              </w:rPr>
            </w:pPr>
            <w:r w:rsidRPr="00955618">
              <w:rPr>
                <w:color w:val="000000" w:themeColor="text1"/>
              </w:rPr>
              <w:t>Im Ausland Versicherte sind nicht in die Statistiken (Gesamtübersicht, Kassenartstatistik) mit aufzunehmen.</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69435D">
        <w:trPr>
          <w:trHeight w:val="919"/>
        </w:trPr>
        <w:tc>
          <w:tcPr>
            <w:tcW w:w="3046" w:type="dxa"/>
          </w:tcPr>
          <w:p w:rsidR="00BE64BD" w:rsidRPr="00955618" w:rsidRDefault="00BE64BD" w:rsidP="00BE64BD">
            <w:pPr>
              <w:rPr>
                <w:b/>
                <w:bCs/>
                <w:color w:val="000000" w:themeColor="text1"/>
              </w:rPr>
            </w:pPr>
            <w:r w:rsidRPr="00955618">
              <w:rPr>
                <w:b/>
                <w:bCs/>
                <w:color w:val="000000" w:themeColor="text1"/>
              </w:rPr>
              <w:t>Ausstellen von Bescheinigungen, Gutachten und Berichten für Dritte</w:t>
            </w:r>
          </w:p>
          <w:p w:rsidR="00BE64BD" w:rsidRPr="0069435D" w:rsidRDefault="00BE64BD" w:rsidP="00BE64BD">
            <w:pPr>
              <w:rPr>
                <w:bCs/>
                <w:color w:val="000000" w:themeColor="text1"/>
              </w:rPr>
            </w:pPr>
            <w:bookmarkStart w:id="11" w:name="AusstellenvonBesch"/>
            <w:r w:rsidRPr="0069435D">
              <w:rPr>
                <w:bCs/>
                <w:color w:val="000000" w:themeColor="text1"/>
              </w:rPr>
              <w:t>1.1.4</w:t>
            </w:r>
            <w:bookmarkEnd w:id="11"/>
          </w:p>
        </w:tc>
        <w:tc>
          <w:tcPr>
            <w:tcW w:w="1663" w:type="dxa"/>
          </w:tcPr>
          <w:p w:rsidR="00BE64BD" w:rsidRPr="00955618" w:rsidRDefault="00BE64BD" w:rsidP="00BE64BD">
            <w:pPr>
              <w:jc w:val="center"/>
              <w:rPr>
                <w:color w:val="000000" w:themeColor="text1"/>
              </w:rPr>
            </w:pPr>
            <w:r w:rsidRPr="00955618">
              <w:rPr>
                <w:color w:val="000000" w:themeColor="text1"/>
              </w:rPr>
              <w:t>09.05.17</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rPr>
                <w:rFonts w:asciiTheme="minorHAnsi" w:hAnsiTheme="minorHAnsi" w:cstheme="minorHAnsi"/>
                <w:color w:val="000000" w:themeColor="text1"/>
              </w:rPr>
            </w:pPr>
            <w:r w:rsidRPr="00955618">
              <w:rPr>
                <w:color w:val="000000" w:themeColor="text1"/>
              </w:rPr>
              <w:t>Für Leistungen, die außerhalb der vertragsärztlichen Versorgung erbracht werden (schriftliche Stellungnahmen für Dritte, z.B. Jugendämter, Versorgungsämter, Führerscheinstelle, Agentur für Arbeit, Gerichte u.a.) sind die gesetzlichen Krankenkassen gem. § 3 BMV-Ä nicht leistungspflichtig. Diese Kosten sind vielmehr dem Auftraggeber in Rechnung zu stellen.</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69435D">
        <w:trPr>
          <w:trHeight w:val="919"/>
        </w:trPr>
        <w:tc>
          <w:tcPr>
            <w:tcW w:w="3046" w:type="dxa"/>
          </w:tcPr>
          <w:p w:rsidR="00BE64BD" w:rsidRPr="00955618" w:rsidRDefault="00BE64BD" w:rsidP="00BE64BD">
            <w:pPr>
              <w:rPr>
                <w:b/>
                <w:bCs/>
                <w:color w:val="000000" w:themeColor="text1"/>
              </w:rPr>
            </w:pPr>
            <w:r w:rsidRPr="00955618">
              <w:rPr>
                <w:b/>
                <w:bCs/>
                <w:color w:val="000000" w:themeColor="text1"/>
              </w:rPr>
              <w:t>Ausstellen von Verordnungen</w:t>
            </w:r>
          </w:p>
          <w:p w:rsidR="00BE64BD" w:rsidRPr="00955618" w:rsidRDefault="00BE64BD" w:rsidP="00BE64BD">
            <w:pPr>
              <w:rPr>
                <w:bCs/>
                <w:color w:val="000000" w:themeColor="text1"/>
              </w:rPr>
            </w:pPr>
            <w:bookmarkStart w:id="12" w:name="AusstellenvonVerordnungen"/>
            <w:r w:rsidRPr="00955618">
              <w:rPr>
                <w:bCs/>
                <w:color w:val="000000" w:themeColor="text1"/>
              </w:rPr>
              <w:t>2.1.1</w:t>
            </w:r>
            <w:bookmarkEnd w:id="12"/>
          </w:p>
        </w:tc>
        <w:tc>
          <w:tcPr>
            <w:tcW w:w="1663" w:type="dxa"/>
          </w:tcPr>
          <w:p w:rsidR="00BE64BD" w:rsidRPr="00955618" w:rsidRDefault="00BE64BD" w:rsidP="00BE64BD">
            <w:pPr>
              <w:jc w:val="center"/>
              <w:rPr>
                <w:color w:val="000000" w:themeColor="text1"/>
              </w:rPr>
            </w:pPr>
            <w:r w:rsidRPr="00955618">
              <w:rPr>
                <w:color w:val="000000" w:themeColor="text1"/>
              </w:rPr>
              <w:t>07.07.16</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18.11.19</w:t>
            </w:r>
          </w:p>
        </w:tc>
        <w:tc>
          <w:tcPr>
            <w:tcW w:w="5284" w:type="dxa"/>
          </w:tcPr>
          <w:p w:rsidR="00BE64BD" w:rsidRPr="00955618" w:rsidRDefault="00BE64BD" w:rsidP="00BE64BD">
            <w:pPr>
              <w:rPr>
                <w:color w:val="000000" w:themeColor="text1"/>
              </w:rPr>
            </w:pPr>
            <w:r w:rsidRPr="00955618">
              <w:rPr>
                <w:color w:val="000000" w:themeColor="text1"/>
              </w:rPr>
              <w:t xml:space="preserve">Gestrichen, siehe jetzt </w:t>
            </w:r>
            <w:r w:rsidR="00D73794">
              <w:rPr>
                <w:color w:val="000000" w:themeColor="text1"/>
              </w:rPr>
              <w:t xml:space="preserve">Punkte </w:t>
            </w:r>
            <w:r w:rsidRPr="00955618">
              <w:rPr>
                <w:color w:val="000000" w:themeColor="text1"/>
              </w:rPr>
              <w:t>2.1.12, 2.1.13 und 2.1.14</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r>
              <w:rPr>
                <w:color w:val="000000" w:themeColor="text1"/>
              </w:rPr>
              <w:t>01.04.2020</w:t>
            </w:r>
          </w:p>
        </w:tc>
      </w:tr>
      <w:tr w:rsidR="00BE64BD" w:rsidRPr="00955618" w:rsidTr="0069435D">
        <w:trPr>
          <w:trHeight w:val="1435"/>
        </w:trPr>
        <w:tc>
          <w:tcPr>
            <w:tcW w:w="3046" w:type="dxa"/>
          </w:tcPr>
          <w:p w:rsidR="00BE64BD" w:rsidRPr="00955618" w:rsidRDefault="00BE64BD" w:rsidP="00BE64BD">
            <w:pPr>
              <w:rPr>
                <w:b/>
                <w:bCs/>
                <w:color w:val="000000" w:themeColor="text1"/>
              </w:rPr>
            </w:pPr>
            <w:r w:rsidRPr="00955618">
              <w:rPr>
                <w:b/>
                <w:bCs/>
                <w:color w:val="000000" w:themeColor="text1"/>
              </w:rPr>
              <w:t>Außerbayerische Kasse</w:t>
            </w:r>
          </w:p>
          <w:p w:rsidR="00BE64BD" w:rsidRPr="00955618" w:rsidRDefault="00BE64BD" w:rsidP="00BE64BD">
            <w:pPr>
              <w:rPr>
                <w:bCs/>
                <w:color w:val="000000" w:themeColor="text1"/>
              </w:rPr>
            </w:pPr>
            <w:bookmarkStart w:id="13" w:name="AußerbayerischeKasse"/>
            <w:r w:rsidRPr="00955618">
              <w:rPr>
                <w:bCs/>
                <w:color w:val="000000" w:themeColor="text1"/>
              </w:rPr>
              <w:t>1.2.2</w:t>
            </w:r>
            <w:bookmarkEnd w:id="13"/>
          </w:p>
        </w:tc>
        <w:tc>
          <w:tcPr>
            <w:tcW w:w="1663" w:type="dxa"/>
          </w:tcPr>
          <w:p w:rsidR="00BE64BD" w:rsidRPr="00955618" w:rsidRDefault="00BE64BD" w:rsidP="00BE64BD">
            <w:pPr>
              <w:jc w:val="center"/>
              <w:rPr>
                <w:color w:val="000000" w:themeColor="text1"/>
              </w:rPr>
            </w:pPr>
            <w:r w:rsidRPr="00955618">
              <w:rPr>
                <w:color w:val="000000" w:themeColor="text1"/>
              </w:rPr>
              <w:t>14.07.98</w:t>
            </w:r>
          </w:p>
        </w:tc>
        <w:tc>
          <w:tcPr>
            <w:tcW w:w="5284" w:type="dxa"/>
          </w:tcPr>
          <w:p w:rsidR="00BE64BD" w:rsidRPr="00955618" w:rsidRDefault="00BE64BD" w:rsidP="00BE64BD">
            <w:pPr>
              <w:rPr>
                <w:color w:val="000000" w:themeColor="text1"/>
              </w:rPr>
            </w:pPr>
            <w:r w:rsidRPr="00955618">
              <w:rPr>
                <w:color w:val="000000" w:themeColor="text1"/>
              </w:rPr>
              <w:t>Hat eine außerbayerische Kasse Probleme bei der Überprüfung der Abrechnung der bayerischen psychiatrischen Institutsambulanzen, kann sie den Vergütungsvertrag (sowie die aktuell gültigen Sätze) bei der Abrechnungsstelle der jeweiligen bayerischen Krankenkasse (Landesverband/Landesvertretung) anfordern.</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69435D">
        <w:trPr>
          <w:trHeight w:val="1135"/>
        </w:trPr>
        <w:tc>
          <w:tcPr>
            <w:tcW w:w="3046" w:type="dxa"/>
          </w:tcPr>
          <w:p w:rsidR="00BE64BD" w:rsidRPr="00955618" w:rsidRDefault="00BE64BD" w:rsidP="00BE64BD">
            <w:pPr>
              <w:rPr>
                <w:b/>
                <w:bCs/>
                <w:color w:val="000000" w:themeColor="text1"/>
              </w:rPr>
            </w:pPr>
            <w:r w:rsidRPr="00955618">
              <w:rPr>
                <w:b/>
                <w:bCs/>
                <w:color w:val="000000" w:themeColor="text1"/>
              </w:rPr>
              <w:t>Begriffsdefinitionen</w:t>
            </w:r>
          </w:p>
          <w:p w:rsidR="00BE64BD" w:rsidRPr="0069435D" w:rsidRDefault="00BE64BD" w:rsidP="00BE64BD">
            <w:pPr>
              <w:rPr>
                <w:bCs/>
                <w:color w:val="000000" w:themeColor="text1"/>
              </w:rPr>
            </w:pPr>
            <w:bookmarkStart w:id="14" w:name="Begriffsdefinition"/>
            <w:r w:rsidRPr="0069435D">
              <w:rPr>
                <w:bCs/>
                <w:color w:val="000000" w:themeColor="text1"/>
              </w:rPr>
              <w:t>1.1.5</w:t>
            </w:r>
            <w:bookmarkEnd w:id="14"/>
          </w:p>
        </w:tc>
        <w:tc>
          <w:tcPr>
            <w:tcW w:w="1663" w:type="dxa"/>
          </w:tcPr>
          <w:p w:rsidR="00BE64BD" w:rsidRPr="00955618" w:rsidRDefault="00BE64BD" w:rsidP="00BE64BD">
            <w:pPr>
              <w:jc w:val="center"/>
              <w:rPr>
                <w:color w:val="000000" w:themeColor="text1"/>
              </w:rPr>
            </w:pPr>
            <w:r w:rsidRPr="00955618">
              <w:rPr>
                <w:color w:val="000000" w:themeColor="text1"/>
              </w:rPr>
              <w:t>09.05.17</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rPr>
                <w:color w:val="000000" w:themeColor="text1"/>
              </w:rPr>
            </w:pPr>
            <w:r w:rsidRPr="00955618">
              <w:rPr>
                <w:color w:val="000000" w:themeColor="text1"/>
              </w:rPr>
              <w:t>Behandlungsfall:</w:t>
            </w:r>
          </w:p>
          <w:p w:rsidR="00BE64BD" w:rsidRPr="00955618" w:rsidRDefault="00BE64BD" w:rsidP="00BE64BD">
            <w:pPr>
              <w:rPr>
                <w:color w:val="000000" w:themeColor="text1"/>
              </w:rPr>
            </w:pPr>
            <w:r w:rsidRPr="00955618">
              <w:rPr>
                <w:color w:val="000000" w:themeColor="text1"/>
              </w:rPr>
              <w:t>Der Behandlungsfall ist definiert in § 21 Abs. 1 Bundesmantelvertrag-Ärzte (BMV-Ä) als Behandlung desselben Versicherten durch dieselbe Arztpraxis in einem Kalendervierteljahr zu Lasten derselben Krankenkasse.</w:t>
            </w: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Krankheitsfall:</w:t>
            </w:r>
          </w:p>
          <w:p w:rsidR="00BE64BD" w:rsidRPr="00955618" w:rsidRDefault="00BE64BD" w:rsidP="00BE64BD">
            <w:pPr>
              <w:rPr>
                <w:rFonts w:asciiTheme="minorHAnsi" w:hAnsiTheme="minorHAnsi" w:cstheme="minorHAnsi"/>
                <w:color w:val="000000" w:themeColor="text1"/>
              </w:rPr>
            </w:pPr>
            <w:r w:rsidRPr="00955618">
              <w:rPr>
                <w:color w:val="000000" w:themeColor="text1"/>
              </w:rPr>
              <w:t>Der Krankheitsfall ist definiert in § 21 Abs. 1 Bundesmantelvertrag-Ärzte (BMV-Ä) und umfasst das aktuelle sowie die drei nachfolgenden Kalendervierteljahre, die der  Berechnung der krankheitsfallbezogenen Leistungsposition folgen.</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E82E7D">
        <w:trPr>
          <w:trHeight w:val="823"/>
        </w:trPr>
        <w:tc>
          <w:tcPr>
            <w:tcW w:w="3046" w:type="dxa"/>
          </w:tcPr>
          <w:p w:rsidR="00BE64BD" w:rsidRPr="00955618" w:rsidRDefault="00BE64BD" w:rsidP="00BE64BD">
            <w:pPr>
              <w:rPr>
                <w:b/>
                <w:bCs/>
                <w:color w:val="000000" w:themeColor="text1"/>
              </w:rPr>
            </w:pPr>
            <w:r w:rsidRPr="00955618">
              <w:rPr>
                <w:b/>
                <w:bCs/>
                <w:color w:val="000000" w:themeColor="text1"/>
              </w:rPr>
              <w:t>Begründungsziffern</w:t>
            </w:r>
          </w:p>
          <w:p w:rsidR="00BE64BD" w:rsidRPr="0069435D" w:rsidRDefault="00BE64BD" w:rsidP="00BE64BD">
            <w:pPr>
              <w:rPr>
                <w:bCs/>
                <w:color w:val="000000" w:themeColor="text1"/>
              </w:rPr>
            </w:pPr>
            <w:bookmarkStart w:id="15" w:name="Begründungsziffern"/>
            <w:r w:rsidRPr="0069435D">
              <w:rPr>
                <w:bCs/>
                <w:color w:val="000000" w:themeColor="text1"/>
              </w:rPr>
              <w:t>2.1.2</w:t>
            </w:r>
            <w:bookmarkEnd w:id="15"/>
          </w:p>
        </w:tc>
        <w:tc>
          <w:tcPr>
            <w:tcW w:w="1663" w:type="dxa"/>
          </w:tcPr>
          <w:p w:rsidR="00BE64BD" w:rsidRPr="00955618" w:rsidRDefault="00BE64BD" w:rsidP="00BE64BD">
            <w:pPr>
              <w:jc w:val="center"/>
              <w:rPr>
                <w:color w:val="000000" w:themeColor="text1"/>
              </w:rPr>
            </w:pPr>
            <w:r w:rsidRPr="00955618">
              <w:rPr>
                <w:color w:val="000000" w:themeColor="text1"/>
              </w:rPr>
              <w:t>12.01.12/</w:t>
            </w:r>
          </w:p>
          <w:p w:rsidR="00BE64BD" w:rsidRPr="00955618" w:rsidRDefault="00BE64BD" w:rsidP="00BE64BD">
            <w:pPr>
              <w:jc w:val="center"/>
              <w:rPr>
                <w:color w:val="000000" w:themeColor="text1"/>
              </w:rPr>
            </w:pPr>
            <w:r w:rsidRPr="00955618">
              <w:rPr>
                <w:color w:val="000000" w:themeColor="text1"/>
              </w:rPr>
              <w:t>29.02.12</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rPr>
                <w:color w:val="000000" w:themeColor="text1"/>
              </w:rPr>
            </w:pPr>
            <w:r w:rsidRPr="00955618">
              <w:rPr>
                <w:rFonts w:asciiTheme="minorHAnsi" w:hAnsiTheme="minorHAnsi" w:cstheme="minorHAnsi"/>
                <w:color w:val="000000" w:themeColor="text1"/>
              </w:rPr>
              <w:t>Derzeit keine Regelung notwendig.</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E82E7D">
        <w:trPr>
          <w:trHeight w:val="1968"/>
        </w:trPr>
        <w:tc>
          <w:tcPr>
            <w:tcW w:w="3046" w:type="dxa"/>
          </w:tcPr>
          <w:p w:rsidR="00BE64BD" w:rsidRPr="00955618" w:rsidRDefault="00BE64BD" w:rsidP="00BE64BD">
            <w:pPr>
              <w:rPr>
                <w:b/>
                <w:bCs/>
                <w:color w:val="000000" w:themeColor="text1"/>
              </w:rPr>
            </w:pPr>
            <w:r w:rsidRPr="00955618">
              <w:rPr>
                <w:b/>
                <w:bCs/>
                <w:color w:val="000000" w:themeColor="text1"/>
              </w:rPr>
              <w:t>Beratungsleistungen</w:t>
            </w:r>
          </w:p>
          <w:p w:rsidR="00BE64BD" w:rsidRPr="00955618" w:rsidRDefault="00BE64BD" w:rsidP="00BE64BD">
            <w:pPr>
              <w:rPr>
                <w:bCs/>
                <w:color w:val="000000" w:themeColor="text1"/>
              </w:rPr>
            </w:pPr>
            <w:bookmarkStart w:id="16" w:name="Beratungsleistungen"/>
            <w:r w:rsidRPr="00955618">
              <w:rPr>
                <w:bCs/>
                <w:color w:val="000000" w:themeColor="text1"/>
              </w:rPr>
              <w:t>2.1.3</w:t>
            </w:r>
            <w:bookmarkEnd w:id="16"/>
          </w:p>
        </w:tc>
        <w:tc>
          <w:tcPr>
            <w:tcW w:w="1663" w:type="dxa"/>
          </w:tcPr>
          <w:p w:rsidR="00BE64BD" w:rsidRPr="00955618" w:rsidRDefault="00BE64BD" w:rsidP="00BE64BD">
            <w:pPr>
              <w:jc w:val="center"/>
              <w:rPr>
                <w:color w:val="000000" w:themeColor="text1"/>
              </w:rPr>
            </w:pPr>
            <w:r w:rsidRPr="00955618">
              <w:rPr>
                <w:color w:val="000000" w:themeColor="text1"/>
              </w:rPr>
              <w:t>01.03.16</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rPr>
                <w:color w:val="000000" w:themeColor="text1"/>
              </w:rPr>
            </w:pPr>
            <w:r w:rsidRPr="00955618">
              <w:rPr>
                <w:color w:val="000000" w:themeColor="text1"/>
              </w:rPr>
              <w:t>Eine Beratung der Bezugsperson eines Patienten kommt nur im Rahmen von Diagnostik und Therapie des Patienten in Betracht. Die von der PIA erbrachten Leistungen werden dem jeweiligen Patienten zugeordnet.</w:t>
            </w:r>
          </w:p>
          <w:p w:rsidR="00BE64BD" w:rsidRPr="00955618" w:rsidRDefault="00BE64BD" w:rsidP="00E82E7D">
            <w:pPr>
              <w:rPr>
                <w:color w:val="000000" w:themeColor="text1"/>
              </w:rPr>
            </w:pPr>
            <w:r w:rsidRPr="00955618">
              <w:rPr>
                <w:color w:val="000000" w:themeColor="text1"/>
              </w:rPr>
              <w:t>Reine Beratungen „Dritter“ ohne Diagnostik und Therapie durch die PIA sind keine Leistung der GKV und nicht mit den Kostenträgern abrechenbar.</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69435D">
        <w:trPr>
          <w:trHeight w:val="1135"/>
        </w:trPr>
        <w:tc>
          <w:tcPr>
            <w:tcW w:w="3046" w:type="dxa"/>
          </w:tcPr>
          <w:p w:rsidR="00BE64BD" w:rsidRPr="00955618" w:rsidRDefault="00BE64BD" w:rsidP="00BE64BD">
            <w:pPr>
              <w:rPr>
                <w:b/>
                <w:bCs/>
                <w:color w:val="000000" w:themeColor="text1"/>
              </w:rPr>
            </w:pPr>
            <w:r w:rsidRPr="00955618">
              <w:rPr>
                <w:b/>
                <w:bCs/>
                <w:color w:val="000000" w:themeColor="text1"/>
              </w:rPr>
              <w:t>Berufsgruppen Zuordnung</w:t>
            </w:r>
          </w:p>
          <w:p w:rsidR="00BE64BD" w:rsidRPr="00955618" w:rsidRDefault="00BE64BD" w:rsidP="00BE64BD">
            <w:pPr>
              <w:rPr>
                <w:bCs/>
                <w:color w:val="000000" w:themeColor="text1"/>
              </w:rPr>
            </w:pPr>
            <w:bookmarkStart w:id="17" w:name="BerufsgruppenZuordnung"/>
            <w:r w:rsidRPr="00955618">
              <w:rPr>
                <w:bCs/>
                <w:color w:val="000000" w:themeColor="text1"/>
              </w:rPr>
              <w:t>2.2.3</w:t>
            </w:r>
            <w:bookmarkEnd w:id="17"/>
          </w:p>
        </w:tc>
        <w:tc>
          <w:tcPr>
            <w:tcW w:w="1663" w:type="dxa"/>
          </w:tcPr>
          <w:p w:rsidR="00BE64BD" w:rsidRPr="00955618" w:rsidRDefault="00BE64BD" w:rsidP="00BE64BD">
            <w:pPr>
              <w:jc w:val="center"/>
              <w:rPr>
                <w:color w:val="000000" w:themeColor="text1"/>
              </w:rPr>
            </w:pPr>
            <w:r w:rsidRPr="00955618">
              <w:rPr>
                <w:color w:val="000000" w:themeColor="text1"/>
              </w:rPr>
              <w:t>20.10.10</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rPr>
                <w:color w:val="000000" w:themeColor="text1"/>
              </w:rPr>
            </w:pPr>
            <w:r w:rsidRPr="00955618">
              <w:rPr>
                <w:color w:val="000000" w:themeColor="text1"/>
              </w:rPr>
              <w:t>Die Zuordnung der Mitarbeiter zu einer Berufsgruppe der Leistungsbeschreibung erfolgt nach dem Arbeitsvertrag und nicht nach der Tätigkeit. Ausnahme s. Pkt. „Verwaltungstätigkeiten“.</w:t>
            </w:r>
          </w:p>
        </w:tc>
        <w:tc>
          <w:tcPr>
            <w:tcW w:w="2693" w:type="dxa"/>
          </w:tcPr>
          <w:p w:rsidR="00BE64BD" w:rsidRPr="00955618" w:rsidRDefault="00BE64BD" w:rsidP="00BE64BD">
            <w:pPr>
              <w:rPr>
                <w:color w:val="000000" w:themeColor="text1"/>
              </w:rPr>
            </w:pPr>
            <w:r w:rsidRPr="00955618">
              <w:rPr>
                <w:color w:val="000000" w:themeColor="text1"/>
              </w:rPr>
              <w:t>Beachte Pkt.</w:t>
            </w:r>
            <w:r w:rsidR="00D73794">
              <w:rPr>
                <w:color w:val="000000" w:themeColor="text1"/>
              </w:rPr>
              <w:t xml:space="preserve"> </w:t>
            </w:r>
            <w:hyperlink w:anchor="Verwaltungstätigkeiten" w:history="1">
              <w:r w:rsidR="00D73794" w:rsidRPr="00D73794">
                <w:rPr>
                  <w:rStyle w:val="Hyperlink"/>
                </w:rPr>
                <w:t>2.2.7</w:t>
              </w:r>
            </w:hyperlink>
          </w:p>
          <w:p w:rsidR="00BE64BD" w:rsidRPr="00955618" w:rsidRDefault="00BE64BD" w:rsidP="00BE64BD">
            <w:pPr>
              <w:rPr>
                <w:color w:val="000000" w:themeColor="text1"/>
              </w:rPr>
            </w:pPr>
            <w:r w:rsidRPr="00955618">
              <w:rPr>
                <w:color w:val="000000" w:themeColor="text1"/>
              </w:rPr>
              <w:t>„Verwaltungstätigkeiten“</w:t>
            </w:r>
          </w:p>
        </w:tc>
        <w:tc>
          <w:tcPr>
            <w:tcW w:w="1623" w:type="dxa"/>
            <w:gridSpan w:val="2"/>
          </w:tcPr>
          <w:p w:rsidR="00BE64BD" w:rsidRPr="00955618" w:rsidRDefault="00BE64BD" w:rsidP="00BE64BD">
            <w:pPr>
              <w:rPr>
                <w:color w:val="000000" w:themeColor="text1"/>
              </w:rPr>
            </w:pPr>
          </w:p>
        </w:tc>
      </w:tr>
      <w:tr w:rsidR="00BE64BD" w:rsidRPr="00955618" w:rsidTr="0069435D">
        <w:trPr>
          <w:trHeight w:val="1135"/>
        </w:trPr>
        <w:tc>
          <w:tcPr>
            <w:tcW w:w="3046" w:type="dxa"/>
          </w:tcPr>
          <w:p w:rsidR="00BE64BD" w:rsidRPr="00955618" w:rsidRDefault="00BE64BD" w:rsidP="00BE64BD">
            <w:pPr>
              <w:rPr>
                <w:b/>
                <w:bCs/>
                <w:color w:val="000000" w:themeColor="text1"/>
              </w:rPr>
            </w:pPr>
            <w:r w:rsidRPr="00955618">
              <w:rPr>
                <w:b/>
                <w:bCs/>
                <w:color w:val="000000" w:themeColor="text1"/>
              </w:rPr>
              <w:t>Betreuung einer Großgruppe</w:t>
            </w:r>
          </w:p>
          <w:p w:rsidR="00BE64BD" w:rsidRPr="00955618" w:rsidRDefault="00BE64BD" w:rsidP="00BE64BD">
            <w:pPr>
              <w:rPr>
                <w:bCs/>
                <w:color w:val="000000" w:themeColor="text1"/>
              </w:rPr>
            </w:pPr>
            <w:bookmarkStart w:id="18" w:name="BetreuungGroßgruppe"/>
            <w:r w:rsidRPr="00955618">
              <w:rPr>
                <w:bCs/>
                <w:color w:val="000000" w:themeColor="text1"/>
              </w:rPr>
              <w:t>2.4.1</w:t>
            </w:r>
            <w:bookmarkEnd w:id="18"/>
          </w:p>
        </w:tc>
        <w:tc>
          <w:tcPr>
            <w:tcW w:w="1663" w:type="dxa"/>
          </w:tcPr>
          <w:p w:rsidR="00BE64BD" w:rsidRPr="00955618" w:rsidRDefault="00BE64BD" w:rsidP="00BE64BD">
            <w:pPr>
              <w:jc w:val="center"/>
              <w:rPr>
                <w:color w:val="000000" w:themeColor="text1"/>
              </w:rPr>
            </w:pPr>
            <w:r w:rsidRPr="00955618">
              <w:rPr>
                <w:color w:val="000000" w:themeColor="text1"/>
              </w:rPr>
              <w:t>21.10.96</w:t>
            </w:r>
          </w:p>
        </w:tc>
        <w:tc>
          <w:tcPr>
            <w:tcW w:w="5284" w:type="dxa"/>
          </w:tcPr>
          <w:p w:rsidR="00BE64BD" w:rsidRPr="00955618" w:rsidRDefault="00BE64BD" w:rsidP="00BE64BD">
            <w:pPr>
              <w:rPr>
                <w:color w:val="000000" w:themeColor="text1"/>
              </w:rPr>
            </w:pPr>
            <w:r w:rsidRPr="00955618">
              <w:rPr>
                <w:color w:val="000000" w:themeColor="text1"/>
              </w:rPr>
              <w:t>Sind bei der Betreuung einer Großgruppe z. B. sowohl Arzt als auch der Psychologe, 90 Minuten anwesend, so ist am selben Behandlungstag sowohl die Nummer 154 als auch die Nummer 254 nebeneinander abrechnungsfähig. Dies gilt selbstverständlich auch für eine andere Zusammensetzung von Berufsgruppen.</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69435D">
        <w:trPr>
          <w:trHeight w:val="1047"/>
        </w:trPr>
        <w:tc>
          <w:tcPr>
            <w:tcW w:w="3046" w:type="dxa"/>
          </w:tcPr>
          <w:p w:rsidR="00BE64BD" w:rsidRPr="00955618" w:rsidRDefault="00BE64BD" w:rsidP="00BE64BD">
            <w:pPr>
              <w:rPr>
                <w:b/>
                <w:bCs/>
                <w:color w:val="000000" w:themeColor="text1"/>
              </w:rPr>
            </w:pPr>
            <w:r w:rsidRPr="00955618">
              <w:rPr>
                <w:b/>
                <w:bCs/>
                <w:color w:val="000000" w:themeColor="text1"/>
              </w:rPr>
              <w:t>Bezirkspflegeheime</w:t>
            </w:r>
          </w:p>
          <w:p w:rsidR="00BE64BD" w:rsidRPr="00955618" w:rsidRDefault="00BE64BD" w:rsidP="00BE64BD">
            <w:pPr>
              <w:rPr>
                <w:bCs/>
                <w:color w:val="000000" w:themeColor="text1"/>
              </w:rPr>
            </w:pPr>
            <w:bookmarkStart w:id="19" w:name="Bezirkspflegeheime"/>
            <w:r w:rsidRPr="00955618">
              <w:rPr>
                <w:bCs/>
                <w:color w:val="000000" w:themeColor="text1"/>
              </w:rPr>
              <w:t>1.3.2</w:t>
            </w:r>
            <w:bookmarkEnd w:id="19"/>
          </w:p>
        </w:tc>
        <w:tc>
          <w:tcPr>
            <w:tcW w:w="1663" w:type="dxa"/>
          </w:tcPr>
          <w:p w:rsidR="00BE64BD" w:rsidRPr="00955618" w:rsidRDefault="00BE64BD" w:rsidP="00BE64BD">
            <w:pPr>
              <w:jc w:val="center"/>
              <w:rPr>
                <w:color w:val="000000" w:themeColor="text1"/>
              </w:rPr>
            </w:pPr>
            <w:r w:rsidRPr="00955618">
              <w:rPr>
                <w:color w:val="000000" w:themeColor="text1"/>
              </w:rPr>
              <w:t>03.05.02</w:t>
            </w:r>
          </w:p>
        </w:tc>
        <w:tc>
          <w:tcPr>
            <w:tcW w:w="5284" w:type="dxa"/>
          </w:tcPr>
          <w:p w:rsidR="00BE64BD" w:rsidRPr="00955618" w:rsidRDefault="00BE64BD" w:rsidP="00BE64BD">
            <w:pPr>
              <w:rPr>
                <w:color w:val="000000" w:themeColor="text1"/>
              </w:rPr>
            </w:pPr>
            <w:r w:rsidRPr="00955618">
              <w:rPr>
                <w:color w:val="000000" w:themeColor="text1"/>
              </w:rPr>
              <w:t>Bei Bewohnern von Bezirkspflegeheimen können Arbeits- und Beschäftigungstherapie im Sinne tagesstrukturierender Maßnahmen nicht zu Lasten der gesetzlichen Krankenversicherung abgerechnet werden.</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69435D">
        <w:trPr>
          <w:trHeight w:val="515"/>
        </w:trPr>
        <w:tc>
          <w:tcPr>
            <w:tcW w:w="3046" w:type="dxa"/>
          </w:tcPr>
          <w:p w:rsidR="00BE64BD" w:rsidRPr="00955618" w:rsidRDefault="00BE64BD" w:rsidP="00BE64BD">
            <w:pPr>
              <w:rPr>
                <w:b/>
                <w:bCs/>
                <w:color w:val="000000" w:themeColor="text1"/>
              </w:rPr>
            </w:pPr>
            <w:r w:rsidRPr="00955618">
              <w:rPr>
                <w:b/>
                <w:bCs/>
                <w:color w:val="000000" w:themeColor="text1"/>
              </w:rPr>
              <w:t>Bundesmantelvertrag-Ärzte</w:t>
            </w:r>
          </w:p>
          <w:p w:rsidR="00BE64BD" w:rsidRPr="00955618" w:rsidRDefault="00BE64BD" w:rsidP="00BE64BD">
            <w:pPr>
              <w:rPr>
                <w:bCs/>
                <w:color w:val="000000" w:themeColor="text1"/>
              </w:rPr>
            </w:pPr>
            <w:bookmarkStart w:id="20" w:name="BMVÄ"/>
            <w:r w:rsidRPr="00955618">
              <w:rPr>
                <w:bCs/>
                <w:color w:val="000000" w:themeColor="text1"/>
              </w:rPr>
              <w:t>1.1.1</w:t>
            </w:r>
            <w:bookmarkEnd w:id="20"/>
          </w:p>
        </w:tc>
        <w:tc>
          <w:tcPr>
            <w:tcW w:w="1663" w:type="dxa"/>
          </w:tcPr>
          <w:p w:rsidR="00BE64BD" w:rsidRPr="00955618" w:rsidRDefault="00BE64BD" w:rsidP="00BE64BD">
            <w:pPr>
              <w:jc w:val="center"/>
              <w:rPr>
                <w:color w:val="000000" w:themeColor="text1"/>
              </w:rPr>
            </w:pPr>
            <w:r w:rsidRPr="00955618">
              <w:rPr>
                <w:color w:val="000000" w:themeColor="text1"/>
              </w:rPr>
              <w:t>24.06.09</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rPr>
                <w:color w:val="000000" w:themeColor="text1"/>
              </w:rPr>
            </w:pPr>
            <w:r w:rsidRPr="00955618">
              <w:rPr>
                <w:color w:val="000000" w:themeColor="text1"/>
              </w:rPr>
              <w:t>Lt. § 2 Abs. 3 BMV-Ä i.V. § 1 Abs. 1 BMV-Ä gilt der Bundesmantelvertrag-Ärzte auch für die Psychiatrischen Institutsambulanzen.</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1E0FBC">
        <w:trPr>
          <w:trHeight w:val="270"/>
        </w:trPr>
        <w:tc>
          <w:tcPr>
            <w:tcW w:w="3046" w:type="dxa"/>
          </w:tcPr>
          <w:p w:rsidR="00BE64BD" w:rsidRPr="00955618" w:rsidRDefault="00BE64BD" w:rsidP="00BE64BD">
            <w:pPr>
              <w:rPr>
                <w:b/>
                <w:bCs/>
                <w:color w:val="000000" w:themeColor="text1"/>
              </w:rPr>
            </w:pPr>
            <w:r w:rsidRPr="00955618">
              <w:rPr>
                <w:b/>
                <w:bCs/>
                <w:color w:val="000000" w:themeColor="text1"/>
              </w:rPr>
              <w:t>Codierung von Diagnosen im Rahmen der Abrechnung</w:t>
            </w:r>
          </w:p>
          <w:p w:rsidR="00BE64BD" w:rsidRPr="004526E8" w:rsidRDefault="00BE64BD" w:rsidP="00BE64BD">
            <w:pPr>
              <w:rPr>
                <w:bCs/>
                <w:color w:val="000000" w:themeColor="text1"/>
              </w:rPr>
            </w:pPr>
            <w:bookmarkStart w:id="21" w:name="CodierungvonDiagnosen"/>
            <w:r w:rsidRPr="004526E8">
              <w:rPr>
                <w:bCs/>
                <w:color w:val="000000" w:themeColor="text1"/>
              </w:rPr>
              <w:t>1.1.6</w:t>
            </w:r>
            <w:bookmarkEnd w:id="21"/>
          </w:p>
        </w:tc>
        <w:tc>
          <w:tcPr>
            <w:tcW w:w="1663" w:type="dxa"/>
          </w:tcPr>
          <w:p w:rsidR="00BE64BD" w:rsidRPr="00955618" w:rsidRDefault="00BE64BD" w:rsidP="00BE64BD">
            <w:pPr>
              <w:jc w:val="center"/>
              <w:rPr>
                <w:color w:val="000000" w:themeColor="text1"/>
              </w:rPr>
            </w:pPr>
            <w:r w:rsidRPr="00955618">
              <w:rPr>
                <w:color w:val="000000" w:themeColor="text1"/>
              </w:rPr>
              <w:t>09.05.17</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E82E7D">
            <w:pPr>
              <w:rPr>
                <w:color w:val="000000" w:themeColor="text1"/>
              </w:rPr>
            </w:pPr>
            <w:r w:rsidRPr="00955618">
              <w:rPr>
                <w:color w:val="000000" w:themeColor="text1"/>
              </w:rPr>
              <w:t>Auf den Abrechnungsunterlagen nach § 295 SGB V sind alle Diagnosen zu übermitteln, derentwegen der Patient im entsprechenden Quartal behandelt wurde und für die Leistungen abgerechnet wurden (siehe Anleitung zur Verschlüsselung nach ICD 10 des DIMDI).</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69435D">
        <w:trPr>
          <w:trHeight w:val="515"/>
        </w:trPr>
        <w:tc>
          <w:tcPr>
            <w:tcW w:w="3046" w:type="dxa"/>
          </w:tcPr>
          <w:p w:rsidR="00BE64BD" w:rsidRPr="00955618" w:rsidRDefault="00BE64BD" w:rsidP="00BE64BD">
            <w:pPr>
              <w:rPr>
                <w:b/>
                <w:bCs/>
                <w:color w:val="000000" w:themeColor="text1"/>
              </w:rPr>
            </w:pPr>
            <w:r w:rsidRPr="00955618">
              <w:rPr>
                <w:b/>
                <w:bCs/>
                <w:color w:val="000000" w:themeColor="text1"/>
              </w:rPr>
              <w:t>DBT-Gruppen</w:t>
            </w:r>
          </w:p>
          <w:p w:rsidR="00BE64BD" w:rsidRPr="00955618" w:rsidRDefault="00BE64BD" w:rsidP="00BE64BD">
            <w:pPr>
              <w:rPr>
                <w:b/>
                <w:bCs/>
                <w:color w:val="000000" w:themeColor="text1"/>
              </w:rPr>
            </w:pPr>
            <w:r w:rsidRPr="00955618">
              <w:rPr>
                <w:b/>
                <w:bCs/>
                <w:color w:val="000000" w:themeColor="text1"/>
              </w:rPr>
              <w:t>(Dialektisch-Behaviorale Therapie)</w:t>
            </w:r>
          </w:p>
          <w:p w:rsidR="00BE64BD" w:rsidRPr="00955618" w:rsidRDefault="00BE64BD" w:rsidP="00BE64BD">
            <w:pPr>
              <w:rPr>
                <w:bCs/>
                <w:color w:val="000000" w:themeColor="text1"/>
              </w:rPr>
            </w:pPr>
            <w:bookmarkStart w:id="22" w:name="DBTGruppe"/>
            <w:r w:rsidRPr="00955618">
              <w:rPr>
                <w:bCs/>
                <w:color w:val="000000" w:themeColor="text1"/>
              </w:rPr>
              <w:t>2.4.2</w:t>
            </w:r>
            <w:bookmarkEnd w:id="22"/>
          </w:p>
        </w:tc>
        <w:tc>
          <w:tcPr>
            <w:tcW w:w="1663" w:type="dxa"/>
          </w:tcPr>
          <w:p w:rsidR="00BE64BD" w:rsidRPr="00955618" w:rsidRDefault="00BE64BD" w:rsidP="00BE64BD">
            <w:pPr>
              <w:jc w:val="center"/>
              <w:rPr>
                <w:color w:val="000000" w:themeColor="text1"/>
              </w:rPr>
            </w:pPr>
            <w:r w:rsidRPr="00955618">
              <w:rPr>
                <w:color w:val="000000" w:themeColor="text1"/>
              </w:rPr>
              <w:t>30.11.15</w:t>
            </w:r>
            <w:r w:rsidRPr="00955618">
              <w:rPr>
                <w:color w:val="000000" w:themeColor="text1"/>
              </w:rPr>
              <w:br/>
              <w:t>AG</w:t>
            </w:r>
          </w:p>
          <w:p w:rsidR="00BE64BD" w:rsidRPr="00955618" w:rsidRDefault="00BE64BD" w:rsidP="00BE64BD">
            <w:pPr>
              <w:jc w:val="center"/>
              <w:rPr>
                <w:color w:val="000000" w:themeColor="text1"/>
              </w:rPr>
            </w:pPr>
            <w:r w:rsidRPr="00955618">
              <w:rPr>
                <w:color w:val="000000" w:themeColor="text1"/>
              </w:rPr>
              <w:t>23.10.18</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rPr>
                <w:strike/>
                <w:color w:val="000000" w:themeColor="text1"/>
              </w:rPr>
            </w:pPr>
            <w:r w:rsidRPr="00955618">
              <w:rPr>
                <w:color w:val="000000" w:themeColor="text1"/>
              </w:rPr>
              <w:t xml:space="preserve">Da DBT-Gruppen bei Patienten mit der Diagnose </w:t>
            </w:r>
            <w:r w:rsidRPr="00955618">
              <w:rPr>
                <w:b/>
                <w:color w:val="000000" w:themeColor="text1"/>
              </w:rPr>
              <w:t>F60.3-</w:t>
            </w:r>
            <w:r w:rsidRPr="00955618">
              <w:rPr>
                <w:color w:val="000000" w:themeColor="text1"/>
              </w:rPr>
              <w:t xml:space="preserve"> mit zwei Therapeuten besetzt sein sollten, kann der zweite Therapeut auch dann abgerechnet werden, wenn lediglich eine Kleingruppe durchgeführt wird.</w:t>
            </w:r>
          </w:p>
        </w:tc>
        <w:tc>
          <w:tcPr>
            <w:tcW w:w="2693" w:type="dxa"/>
          </w:tcPr>
          <w:p w:rsidR="00BE64BD" w:rsidRPr="00955618" w:rsidRDefault="00BE64BD" w:rsidP="00BE64BD">
            <w:pPr>
              <w:rPr>
                <w:color w:val="000000" w:themeColor="text1"/>
              </w:rPr>
            </w:pPr>
            <w:r w:rsidRPr="00955618">
              <w:rPr>
                <w:color w:val="000000" w:themeColor="text1"/>
              </w:rPr>
              <w:t>Beachte Pkt.</w:t>
            </w:r>
            <w:r w:rsidR="00290DA2">
              <w:rPr>
                <w:color w:val="000000" w:themeColor="text1"/>
              </w:rPr>
              <w:t xml:space="preserve"> </w:t>
            </w:r>
            <w:hyperlink w:anchor="ZweiLeistungserbringer" w:history="1">
              <w:r w:rsidR="00290DA2" w:rsidRPr="00290DA2">
                <w:rPr>
                  <w:rStyle w:val="Hyperlink"/>
                </w:rPr>
                <w:t>2.4.4</w:t>
              </w:r>
            </w:hyperlink>
          </w:p>
          <w:p w:rsidR="00BE64BD" w:rsidRPr="00955618" w:rsidRDefault="00BE64BD" w:rsidP="00BE64BD">
            <w:pPr>
              <w:rPr>
                <w:color w:val="000000" w:themeColor="text1"/>
              </w:rPr>
            </w:pPr>
            <w:r w:rsidRPr="00955618">
              <w:rPr>
                <w:color w:val="000000" w:themeColor="text1"/>
              </w:rPr>
              <w:t>„Zwei Leistungserbringer in Gruppen“</w:t>
            </w:r>
          </w:p>
        </w:tc>
        <w:tc>
          <w:tcPr>
            <w:tcW w:w="1623" w:type="dxa"/>
            <w:gridSpan w:val="2"/>
          </w:tcPr>
          <w:p w:rsidR="00BE64BD" w:rsidRPr="00955618" w:rsidRDefault="00BE64BD" w:rsidP="00BE64BD">
            <w:pPr>
              <w:rPr>
                <w:color w:val="000000" w:themeColor="text1"/>
              </w:rPr>
            </w:pPr>
          </w:p>
        </w:tc>
      </w:tr>
      <w:tr w:rsidR="00BE64BD" w:rsidRPr="00955618" w:rsidTr="0069435D">
        <w:trPr>
          <w:trHeight w:val="515"/>
        </w:trPr>
        <w:tc>
          <w:tcPr>
            <w:tcW w:w="3046" w:type="dxa"/>
          </w:tcPr>
          <w:p w:rsidR="00BE64BD" w:rsidRPr="00955618" w:rsidRDefault="00BE64BD" w:rsidP="00BE64BD">
            <w:pPr>
              <w:rPr>
                <w:b/>
                <w:bCs/>
                <w:color w:val="000000" w:themeColor="text1"/>
              </w:rPr>
            </w:pPr>
            <w:r w:rsidRPr="00955618">
              <w:rPr>
                <w:b/>
                <w:bCs/>
                <w:color w:val="000000" w:themeColor="text1"/>
              </w:rPr>
              <w:t>Diagnosen aus dem Kapitel Z</w:t>
            </w:r>
          </w:p>
          <w:p w:rsidR="00BE64BD" w:rsidRPr="00955618" w:rsidRDefault="00BE64BD" w:rsidP="00BE64BD">
            <w:pPr>
              <w:rPr>
                <w:bCs/>
                <w:color w:val="000000" w:themeColor="text1"/>
              </w:rPr>
            </w:pPr>
            <w:bookmarkStart w:id="23" w:name="DiagnosenZ"/>
            <w:r w:rsidRPr="00955618">
              <w:rPr>
                <w:bCs/>
                <w:color w:val="000000" w:themeColor="text1"/>
              </w:rPr>
              <w:t>1.4.2</w:t>
            </w:r>
            <w:bookmarkEnd w:id="23"/>
          </w:p>
        </w:tc>
        <w:tc>
          <w:tcPr>
            <w:tcW w:w="1663" w:type="dxa"/>
          </w:tcPr>
          <w:p w:rsidR="00BE64BD" w:rsidRPr="00955618" w:rsidRDefault="00BE64BD" w:rsidP="00BE64BD">
            <w:pPr>
              <w:jc w:val="center"/>
              <w:rPr>
                <w:color w:val="000000" w:themeColor="text1"/>
              </w:rPr>
            </w:pPr>
            <w:r w:rsidRPr="00955618">
              <w:rPr>
                <w:color w:val="000000" w:themeColor="text1"/>
              </w:rPr>
              <w:t>25.06.07</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rPr>
                <w:i/>
                <w:iCs/>
                <w:color w:val="000000" w:themeColor="text1"/>
              </w:rPr>
            </w:pPr>
            <w:r w:rsidRPr="00955618">
              <w:rPr>
                <w:color w:val="000000" w:themeColor="text1"/>
              </w:rPr>
              <w:t xml:space="preserve">Die Diagnosen aus dem Kapitel Z des ICD 10 lösen in begründeten Einzelfällen einen Leistungsanspruch aus. </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69435D">
        <w:trPr>
          <w:trHeight w:val="1076"/>
        </w:trPr>
        <w:tc>
          <w:tcPr>
            <w:tcW w:w="3046" w:type="dxa"/>
          </w:tcPr>
          <w:p w:rsidR="00BE64BD" w:rsidRPr="00955618" w:rsidRDefault="00BE64BD" w:rsidP="00BE64BD">
            <w:pPr>
              <w:rPr>
                <w:b/>
                <w:bCs/>
                <w:color w:val="000000" w:themeColor="text1"/>
              </w:rPr>
            </w:pPr>
            <w:r w:rsidRPr="00955618">
              <w:rPr>
                <w:b/>
                <w:bCs/>
                <w:color w:val="000000" w:themeColor="text1"/>
              </w:rPr>
              <w:t>Diagnostik und Behandlung schwieriger Patienten</w:t>
            </w:r>
          </w:p>
          <w:p w:rsidR="00BE64BD" w:rsidRPr="00955618" w:rsidRDefault="00BE64BD" w:rsidP="00BE64BD">
            <w:pPr>
              <w:rPr>
                <w:bCs/>
                <w:color w:val="000000" w:themeColor="text1"/>
              </w:rPr>
            </w:pPr>
            <w:bookmarkStart w:id="24" w:name="Diagnostikschwieriger"/>
            <w:r w:rsidRPr="00955618">
              <w:rPr>
                <w:bCs/>
                <w:color w:val="000000" w:themeColor="text1"/>
              </w:rPr>
              <w:t>2.3.1</w:t>
            </w:r>
            <w:bookmarkEnd w:id="24"/>
          </w:p>
        </w:tc>
        <w:tc>
          <w:tcPr>
            <w:tcW w:w="1663" w:type="dxa"/>
          </w:tcPr>
          <w:p w:rsidR="00BE64BD" w:rsidRPr="00955618" w:rsidRDefault="00BE64BD" w:rsidP="00BE64BD">
            <w:pPr>
              <w:jc w:val="center"/>
              <w:rPr>
                <w:color w:val="000000" w:themeColor="text1"/>
              </w:rPr>
            </w:pPr>
            <w:r w:rsidRPr="00955618">
              <w:rPr>
                <w:color w:val="000000" w:themeColor="text1"/>
              </w:rPr>
              <w:t>25.06.07</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12.01.12</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rPr>
                <w:color w:val="000000" w:themeColor="text1"/>
              </w:rPr>
            </w:pPr>
            <w:r w:rsidRPr="00955618">
              <w:rPr>
                <w:color w:val="000000" w:themeColor="text1"/>
              </w:rPr>
              <w:t xml:space="preserve">Der oberärztliche Zusatzaufwand bei der Diagnostik und Behandlung schwieriger Patienten ist abrechnungsfähig (zwei Abrechnungsziffern der gleichen Berufsgruppe an einem Tag). </w:t>
            </w:r>
          </w:p>
          <w:p w:rsidR="00BE64BD" w:rsidRPr="00955618" w:rsidRDefault="00BE64BD" w:rsidP="00BE64BD">
            <w:pPr>
              <w:rPr>
                <w:color w:val="000000" w:themeColor="text1"/>
              </w:rPr>
            </w:pPr>
            <w:r w:rsidRPr="00955618">
              <w:rPr>
                <w:color w:val="000000" w:themeColor="text1"/>
              </w:rPr>
              <w:t>Bei evtl. Nachfrage des Kostenträgers reicht die Bestätigung der PIA, dass es sich um die Konstellation „Diagnostik und Behandlung schwieriger Patienten“ handelt.</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69435D">
        <w:trPr>
          <w:trHeight w:val="515"/>
        </w:trPr>
        <w:tc>
          <w:tcPr>
            <w:tcW w:w="3046" w:type="dxa"/>
          </w:tcPr>
          <w:p w:rsidR="00BE64BD" w:rsidRPr="00955618" w:rsidRDefault="00BE64BD" w:rsidP="00BE64BD">
            <w:pPr>
              <w:rPr>
                <w:b/>
                <w:bCs/>
                <w:color w:val="000000" w:themeColor="text1"/>
              </w:rPr>
            </w:pPr>
            <w:r w:rsidRPr="00955618">
              <w:rPr>
                <w:b/>
                <w:bCs/>
                <w:color w:val="000000" w:themeColor="text1"/>
              </w:rPr>
              <w:t>Dolmetscher</w:t>
            </w:r>
          </w:p>
          <w:p w:rsidR="00BE64BD" w:rsidRPr="00955618" w:rsidRDefault="00BE64BD" w:rsidP="00BE64BD">
            <w:pPr>
              <w:rPr>
                <w:bCs/>
                <w:color w:val="000000" w:themeColor="text1"/>
              </w:rPr>
            </w:pPr>
            <w:bookmarkStart w:id="25" w:name="Dolmetscher"/>
            <w:r w:rsidRPr="00955618">
              <w:rPr>
                <w:bCs/>
                <w:color w:val="000000" w:themeColor="text1"/>
              </w:rPr>
              <w:t>2.2.4</w:t>
            </w:r>
            <w:bookmarkEnd w:id="25"/>
          </w:p>
        </w:tc>
        <w:tc>
          <w:tcPr>
            <w:tcW w:w="1663" w:type="dxa"/>
          </w:tcPr>
          <w:p w:rsidR="00BE64BD" w:rsidRPr="00955618" w:rsidRDefault="00BE64BD" w:rsidP="00BE64BD">
            <w:pPr>
              <w:jc w:val="center"/>
              <w:rPr>
                <w:color w:val="000000" w:themeColor="text1"/>
              </w:rPr>
            </w:pPr>
            <w:r w:rsidRPr="00955618">
              <w:rPr>
                <w:color w:val="000000" w:themeColor="text1"/>
              </w:rPr>
              <w:t>19.07.00</w:t>
            </w:r>
          </w:p>
        </w:tc>
        <w:tc>
          <w:tcPr>
            <w:tcW w:w="5284" w:type="dxa"/>
          </w:tcPr>
          <w:p w:rsidR="00BE64BD" w:rsidRPr="00955618" w:rsidRDefault="00BE64BD" w:rsidP="00BE64BD">
            <w:pPr>
              <w:rPr>
                <w:color w:val="000000" w:themeColor="text1"/>
              </w:rPr>
            </w:pPr>
            <w:r w:rsidRPr="00955618">
              <w:rPr>
                <w:color w:val="000000" w:themeColor="text1"/>
              </w:rPr>
              <w:t>Leistungen eines Dolmetschers fallen nicht in den Zuständigkeitsbereich der GKV.</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69435D">
        <w:trPr>
          <w:trHeight w:val="930"/>
        </w:trPr>
        <w:tc>
          <w:tcPr>
            <w:tcW w:w="3046" w:type="dxa"/>
          </w:tcPr>
          <w:p w:rsidR="00BE64BD" w:rsidRPr="00955618" w:rsidRDefault="00BE64BD" w:rsidP="00BE64BD">
            <w:pPr>
              <w:rPr>
                <w:b/>
                <w:bCs/>
                <w:color w:val="000000" w:themeColor="text1"/>
              </w:rPr>
            </w:pPr>
            <w:r w:rsidRPr="00955618">
              <w:rPr>
                <w:b/>
                <w:bCs/>
                <w:color w:val="000000" w:themeColor="text1"/>
              </w:rPr>
              <w:t>Drogensubstitution</w:t>
            </w:r>
          </w:p>
          <w:p w:rsidR="00BE64BD" w:rsidRPr="00955618" w:rsidRDefault="00BE64BD" w:rsidP="00BE64BD">
            <w:pPr>
              <w:rPr>
                <w:bCs/>
                <w:color w:val="000000" w:themeColor="text1"/>
              </w:rPr>
            </w:pPr>
            <w:bookmarkStart w:id="26" w:name="Drogensubstitution"/>
            <w:r w:rsidRPr="00955618">
              <w:rPr>
                <w:bCs/>
                <w:color w:val="000000" w:themeColor="text1"/>
              </w:rPr>
              <w:t>2.1.4</w:t>
            </w:r>
            <w:bookmarkEnd w:id="26"/>
          </w:p>
        </w:tc>
        <w:tc>
          <w:tcPr>
            <w:tcW w:w="1663" w:type="dxa"/>
          </w:tcPr>
          <w:p w:rsidR="00BE64BD" w:rsidRPr="00955618" w:rsidRDefault="00BE64BD" w:rsidP="00BE64BD">
            <w:pPr>
              <w:jc w:val="center"/>
              <w:rPr>
                <w:color w:val="000000" w:themeColor="text1"/>
              </w:rPr>
            </w:pPr>
            <w:r w:rsidRPr="00955618">
              <w:rPr>
                <w:color w:val="000000" w:themeColor="text1"/>
              </w:rPr>
              <w:t>25.06.07</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12.01.12</w:t>
            </w:r>
          </w:p>
          <w:p w:rsidR="00BE64BD" w:rsidRPr="00955618" w:rsidRDefault="00BE64BD" w:rsidP="00BE64BD">
            <w:pPr>
              <w:jc w:val="center"/>
              <w:rPr>
                <w:color w:val="000000" w:themeColor="text1"/>
              </w:rPr>
            </w:pPr>
            <w:r w:rsidRPr="00955618">
              <w:rPr>
                <w:color w:val="000000" w:themeColor="text1"/>
              </w:rPr>
              <w:t>AG</w:t>
            </w: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18.11.19</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rPr>
                <w:color w:val="000000" w:themeColor="text1"/>
              </w:rPr>
            </w:pPr>
            <w:r w:rsidRPr="00955618">
              <w:rPr>
                <w:color w:val="000000" w:themeColor="text1"/>
              </w:rPr>
              <w:t xml:space="preserve">Für die Vergabe des Substituts ist in der Regel nur die Pos. 310 abrechenbar. </w:t>
            </w:r>
          </w:p>
          <w:p w:rsidR="00BE64BD" w:rsidRPr="00955618" w:rsidRDefault="00BE64BD" w:rsidP="00BE64BD">
            <w:pPr>
              <w:rPr>
                <w:color w:val="000000" w:themeColor="text1"/>
              </w:rPr>
            </w:pPr>
            <w:r w:rsidRPr="00955618">
              <w:rPr>
                <w:color w:val="000000" w:themeColor="text1"/>
              </w:rPr>
              <w:t>Bei evtl. Nachfrage des Kostenträgers reicht die Bestätigung der PIA, dass es sich um einen Substitutionspatienten handelt.</w:t>
            </w: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Wird von dieser Regel abgewichen, so muss eine inhaltliche Begründung hierfür dokumentiert werden. Eine standardmäßige Abrechnung einer höheren Leistungsziffer für die Vergabe ist nicht zulässig.</w:t>
            </w:r>
          </w:p>
        </w:tc>
        <w:tc>
          <w:tcPr>
            <w:tcW w:w="2693" w:type="dxa"/>
          </w:tcPr>
          <w:p w:rsidR="00BE64BD" w:rsidRPr="00955618" w:rsidRDefault="00BE64BD" w:rsidP="00BE64BD">
            <w:pPr>
              <w:rPr>
                <w:color w:val="000000" w:themeColor="text1"/>
              </w:rPr>
            </w:pPr>
          </w:p>
        </w:tc>
        <w:tc>
          <w:tcPr>
            <w:tcW w:w="1623" w:type="dxa"/>
            <w:gridSpan w:val="2"/>
          </w:tcPr>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Pr="00955618" w:rsidRDefault="00BE64BD" w:rsidP="00BE64BD">
            <w:pPr>
              <w:rPr>
                <w:color w:val="000000" w:themeColor="text1"/>
              </w:rPr>
            </w:pPr>
            <w:r>
              <w:rPr>
                <w:color w:val="000000" w:themeColor="text1"/>
              </w:rPr>
              <w:t>01.01.2020</w:t>
            </w:r>
          </w:p>
        </w:tc>
      </w:tr>
      <w:tr w:rsidR="00BE64BD" w:rsidRPr="00955618" w:rsidTr="0069435D">
        <w:trPr>
          <w:trHeight w:val="1130"/>
        </w:trPr>
        <w:tc>
          <w:tcPr>
            <w:tcW w:w="3046" w:type="dxa"/>
            <w:tcBorders>
              <w:bottom w:val="single" w:sz="4" w:space="0" w:color="auto"/>
            </w:tcBorders>
          </w:tcPr>
          <w:p w:rsidR="00BE64BD" w:rsidRPr="00955618" w:rsidRDefault="00BE64BD" w:rsidP="00BE64BD">
            <w:pPr>
              <w:rPr>
                <w:b/>
                <w:bCs/>
                <w:color w:val="000000" w:themeColor="text1"/>
              </w:rPr>
            </w:pPr>
            <w:r w:rsidRPr="00955618">
              <w:rPr>
                <w:b/>
                <w:bCs/>
                <w:color w:val="000000" w:themeColor="text1"/>
              </w:rPr>
              <w:t>Entlassungstag</w:t>
            </w:r>
          </w:p>
          <w:p w:rsidR="00BE64BD" w:rsidRPr="00955618" w:rsidRDefault="00BE64BD" w:rsidP="00BE64BD">
            <w:pPr>
              <w:rPr>
                <w:bCs/>
                <w:color w:val="000000" w:themeColor="text1"/>
              </w:rPr>
            </w:pPr>
            <w:bookmarkStart w:id="27" w:name="Entlassungstag"/>
            <w:r w:rsidRPr="00955618">
              <w:rPr>
                <w:bCs/>
                <w:color w:val="000000" w:themeColor="text1"/>
              </w:rPr>
              <w:t>1.3.3</w:t>
            </w:r>
            <w:bookmarkEnd w:id="27"/>
          </w:p>
        </w:tc>
        <w:tc>
          <w:tcPr>
            <w:tcW w:w="1663" w:type="dxa"/>
            <w:tcBorders>
              <w:bottom w:val="single" w:sz="4" w:space="0" w:color="auto"/>
            </w:tcBorders>
          </w:tcPr>
          <w:p w:rsidR="00BE64BD" w:rsidRPr="00955618" w:rsidRDefault="00BE64BD" w:rsidP="00BE64BD">
            <w:pPr>
              <w:jc w:val="center"/>
              <w:rPr>
                <w:color w:val="000000" w:themeColor="text1"/>
              </w:rPr>
            </w:pPr>
            <w:r w:rsidRPr="00955618">
              <w:rPr>
                <w:color w:val="000000" w:themeColor="text1"/>
              </w:rPr>
              <w:t>03.05.02,</w:t>
            </w:r>
          </w:p>
          <w:p w:rsidR="00BE64BD" w:rsidRPr="00955618" w:rsidRDefault="00BE64BD" w:rsidP="00BE64BD">
            <w:pPr>
              <w:jc w:val="center"/>
              <w:rPr>
                <w:color w:val="000000" w:themeColor="text1"/>
              </w:rPr>
            </w:pPr>
            <w:r w:rsidRPr="00955618">
              <w:rPr>
                <w:color w:val="000000" w:themeColor="text1"/>
              </w:rPr>
              <w:t>11.12.08</w:t>
            </w:r>
          </w:p>
          <w:p w:rsidR="00BE64BD" w:rsidRPr="00955618" w:rsidRDefault="00BE64BD" w:rsidP="00BE64BD">
            <w:pPr>
              <w:jc w:val="center"/>
              <w:rPr>
                <w:color w:val="000000" w:themeColor="text1"/>
              </w:rPr>
            </w:pPr>
            <w:r w:rsidRPr="00955618">
              <w:rPr>
                <w:color w:val="000000" w:themeColor="text1"/>
              </w:rPr>
              <w:t>AG</w:t>
            </w:r>
          </w:p>
        </w:tc>
        <w:tc>
          <w:tcPr>
            <w:tcW w:w="5284" w:type="dxa"/>
            <w:tcBorders>
              <w:bottom w:val="single" w:sz="4" w:space="0" w:color="auto"/>
            </w:tcBorders>
          </w:tcPr>
          <w:p w:rsidR="00BE64BD" w:rsidRPr="008552AA" w:rsidRDefault="00BE64BD" w:rsidP="00E82E7D">
            <w:r w:rsidRPr="00955618">
              <w:rPr>
                <w:color w:val="000000" w:themeColor="text1"/>
              </w:rPr>
              <w:t>Leistungen am Entlassungstag aus der eigenen Klinik sind grundsätzlich nicht abrechnungsfähig, die üblichen zur guten Praxis gehörenden Leistungen wie Übergabegespräch, Terminvereinbarung, Rezeptausstellung, etc. sind durch den stationären Pflegesatz mit abgegolten.</w:t>
            </w:r>
          </w:p>
        </w:tc>
        <w:tc>
          <w:tcPr>
            <w:tcW w:w="2693" w:type="dxa"/>
            <w:tcBorders>
              <w:bottom w:val="single" w:sz="4" w:space="0" w:color="auto"/>
            </w:tcBorders>
          </w:tcPr>
          <w:p w:rsidR="00BE64BD" w:rsidRPr="00955618" w:rsidRDefault="00BE64BD" w:rsidP="00BE64BD">
            <w:pPr>
              <w:rPr>
                <w:color w:val="000000" w:themeColor="text1"/>
              </w:rPr>
            </w:pPr>
          </w:p>
        </w:tc>
        <w:tc>
          <w:tcPr>
            <w:tcW w:w="1623" w:type="dxa"/>
            <w:gridSpan w:val="2"/>
            <w:tcBorders>
              <w:bottom w:val="single" w:sz="4" w:space="0" w:color="auto"/>
            </w:tcBorders>
          </w:tcPr>
          <w:p w:rsidR="00BE64BD" w:rsidRPr="00955618" w:rsidRDefault="00BE64BD" w:rsidP="00BE64BD">
            <w:pPr>
              <w:rPr>
                <w:color w:val="000000" w:themeColor="text1"/>
              </w:rPr>
            </w:pPr>
          </w:p>
        </w:tc>
      </w:tr>
      <w:tr w:rsidR="00BE64BD" w:rsidRPr="00955618" w:rsidTr="0069435D">
        <w:trPr>
          <w:trHeight w:val="1130"/>
        </w:trPr>
        <w:tc>
          <w:tcPr>
            <w:tcW w:w="3046" w:type="dxa"/>
            <w:tcBorders>
              <w:bottom w:val="single" w:sz="4" w:space="0" w:color="auto"/>
            </w:tcBorders>
          </w:tcPr>
          <w:p w:rsidR="00BE64BD" w:rsidRPr="00955618" w:rsidRDefault="00506D8D" w:rsidP="00BE64BD">
            <w:pPr>
              <w:pStyle w:val="berschrift1"/>
              <w:spacing w:before="0"/>
              <w:rPr>
                <w:rFonts w:ascii="Arial" w:eastAsia="Times New Roman" w:hAnsi="Arial" w:cs="Arial"/>
                <w:sz w:val="22"/>
                <w:szCs w:val="24"/>
              </w:rPr>
            </w:pPr>
            <w:r>
              <w:rPr>
                <w:rFonts w:ascii="Arial" w:eastAsia="Times New Roman" w:hAnsi="Arial" w:cs="Arial"/>
                <w:sz w:val="22"/>
                <w:szCs w:val="24"/>
              </w:rPr>
              <w:t>E</w:t>
            </w:r>
            <w:r w:rsidR="00BE64BD" w:rsidRPr="00955618">
              <w:rPr>
                <w:rFonts w:ascii="Arial" w:eastAsia="Times New Roman" w:hAnsi="Arial" w:cs="Arial"/>
                <w:sz w:val="22"/>
                <w:szCs w:val="24"/>
              </w:rPr>
              <w:t>rstellung eines Arztbriefes ohne Patientenkontakt</w:t>
            </w:r>
          </w:p>
          <w:p w:rsidR="00BE64BD" w:rsidRPr="00955618" w:rsidRDefault="00BE64BD" w:rsidP="00BE64BD">
            <w:pPr>
              <w:rPr>
                <w:color w:val="000000" w:themeColor="text1"/>
              </w:rPr>
            </w:pPr>
            <w:bookmarkStart w:id="28" w:name="ErstellungeinesArztbriefes"/>
            <w:r w:rsidRPr="00955618">
              <w:rPr>
                <w:color w:val="000000" w:themeColor="text1"/>
              </w:rPr>
              <w:t>2.1.5</w:t>
            </w:r>
          </w:p>
          <w:bookmarkEnd w:id="28"/>
          <w:p w:rsidR="00BE64BD" w:rsidRPr="00955618" w:rsidRDefault="00BE64BD" w:rsidP="00BE64BD">
            <w:pPr>
              <w:rPr>
                <w:b/>
                <w:bCs/>
                <w:color w:val="000000" w:themeColor="text1"/>
              </w:rPr>
            </w:pPr>
          </w:p>
        </w:tc>
        <w:tc>
          <w:tcPr>
            <w:tcW w:w="1663" w:type="dxa"/>
            <w:tcBorders>
              <w:bottom w:val="single" w:sz="4" w:space="0" w:color="auto"/>
            </w:tcBorders>
          </w:tcPr>
          <w:p w:rsidR="00BE64BD" w:rsidRPr="00955618" w:rsidRDefault="00BE64BD" w:rsidP="00BE64BD">
            <w:pPr>
              <w:jc w:val="center"/>
              <w:rPr>
                <w:color w:val="000000" w:themeColor="text1"/>
              </w:rPr>
            </w:pPr>
            <w:r w:rsidRPr="00955618">
              <w:rPr>
                <w:color w:val="000000" w:themeColor="text1"/>
              </w:rPr>
              <w:t>20.07.07</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12.01.12</w:t>
            </w:r>
          </w:p>
          <w:p w:rsidR="00BE64BD" w:rsidRPr="00955618" w:rsidRDefault="00BE64BD" w:rsidP="00BE64BD">
            <w:pPr>
              <w:jc w:val="center"/>
              <w:rPr>
                <w:color w:val="000000" w:themeColor="text1"/>
              </w:rPr>
            </w:pPr>
            <w:r w:rsidRPr="00955618">
              <w:rPr>
                <w:color w:val="000000" w:themeColor="text1"/>
              </w:rPr>
              <w:t>AG</w:t>
            </w:r>
          </w:p>
        </w:tc>
        <w:tc>
          <w:tcPr>
            <w:tcW w:w="5284" w:type="dxa"/>
            <w:tcBorders>
              <w:bottom w:val="single" w:sz="4" w:space="0" w:color="auto"/>
            </w:tcBorders>
          </w:tcPr>
          <w:p w:rsidR="00BE64BD" w:rsidRPr="00955618" w:rsidRDefault="00BE64BD" w:rsidP="00BE64BD">
            <w:pPr>
              <w:rPr>
                <w:color w:val="000000" w:themeColor="text1"/>
              </w:rPr>
            </w:pPr>
            <w:r w:rsidRPr="00955618">
              <w:rPr>
                <w:color w:val="000000" w:themeColor="text1"/>
              </w:rPr>
              <w:t xml:space="preserve">Ist die Erstellung eines ausführlichen Arztberichtes/Epikrise erforderlich, ist diese abrechenbar. In begründeten Ausnahmefällen ist diese Leistung auch ohne unmittelbaren Patientenkontakt abrechnungsfähig. Die bereits erbrachte Leistung im Quartal ist mit dem entsprechenden Zeitfaktor zu addieren. Erfolgt diese Leistung in einem Quartal ohne Patientenkontakt, wird nicht die Laborpauschale ausgelöst. </w:t>
            </w:r>
          </w:p>
          <w:p w:rsidR="00BE64BD" w:rsidRPr="00955618" w:rsidRDefault="00BE64BD" w:rsidP="00506D8D">
            <w:pPr>
              <w:rPr>
                <w:color w:val="000000" w:themeColor="text1"/>
              </w:rPr>
            </w:pPr>
            <w:r w:rsidRPr="00955618">
              <w:rPr>
                <w:color w:val="000000" w:themeColor="text1"/>
              </w:rPr>
              <w:t>Bei evtl. Nachfrage des Kostenträgers reicht die Bestätigung der PIA, dass es sich um die Konstellation „Erstellen eines Arztbriefes ohne Patientenkontakt“ handelt.</w:t>
            </w:r>
          </w:p>
        </w:tc>
        <w:tc>
          <w:tcPr>
            <w:tcW w:w="2693" w:type="dxa"/>
            <w:tcBorders>
              <w:bottom w:val="single" w:sz="4" w:space="0" w:color="auto"/>
            </w:tcBorders>
          </w:tcPr>
          <w:p w:rsidR="00BE64BD" w:rsidRPr="00955618" w:rsidRDefault="00BE64BD" w:rsidP="00BE64BD">
            <w:pPr>
              <w:rPr>
                <w:color w:val="000000" w:themeColor="text1"/>
              </w:rPr>
            </w:pPr>
          </w:p>
        </w:tc>
        <w:tc>
          <w:tcPr>
            <w:tcW w:w="1623" w:type="dxa"/>
            <w:gridSpan w:val="2"/>
            <w:tcBorders>
              <w:bottom w:val="single" w:sz="4" w:space="0" w:color="auto"/>
            </w:tcBorders>
          </w:tcPr>
          <w:p w:rsidR="00BE64BD" w:rsidRPr="00955618" w:rsidRDefault="00BE64BD" w:rsidP="00BE64BD">
            <w:pPr>
              <w:rPr>
                <w:color w:val="000000" w:themeColor="text1"/>
              </w:rPr>
            </w:pPr>
          </w:p>
        </w:tc>
      </w:tr>
      <w:tr w:rsidR="00BE64BD" w:rsidRPr="00955618" w:rsidTr="0069435D">
        <w:trPr>
          <w:trHeight w:val="883"/>
        </w:trPr>
        <w:tc>
          <w:tcPr>
            <w:tcW w:w="3046" w:type="dxa"/>
            <w:tcBorders>
              <w:top w:val="single" w:sz="4" w:space="0" w:color="auto"/>
              <w:bottom w:val="nil"/>
            </w:tcBorders>
          </w:tcPr>
          <w:p w:rsidR="00BE64BD" w:rsidRPr="00955618" w:rsidRDefault="00BE64BD" w:rsidP="00BE64BD">
            <w:pPr>
              <w:pStyle w:val="berschrift1"/>
              <w:spacing w:before="0"/>
              <w:rPr>
                <w:rFonts w:ascii="Arial" w:eastAsia="Times New Roman" w:hAnsi="Arial" w:cs="Arial"/>
                <w:sz w:val="22"/>
                <w:szCs w:val="24"/>
              </w:rPr>
            </w:pPr>
            <w:r w:rsidRPr="00955618">
              <w:rPr>
                <w:rFonts w:ascii="Arial" w:eastAsia="Times New Roman" w:hAnsi="Arial" w:cs="Arial"/>
                <w:sz w:val="22"/>
                <w:szCs w:val="24"/>
              </w:rPr>
              <w:t>Fahrzeiten</w:t>
            </w:r>
          </w:p>
          <w:p w:rsidR="00BE64BD" w:rsidRPr="00955618" w:rsidRDefault="00BE64BD" w:rsidP="00BE64BD">
            <w:pPr>
              <w:rPr>
                <w:color w:val="000000" w:themeColor="text1"/>
              </w:rPr>
            </w:pPr>
            <w:bookmarkStart w:id="29" w:name="Fahrzeiten"/>
            <w:r w:rsidRPr="00955618">
              <w:rPr>
                <w:color w:val="000000" w:themeColor="text1"/>
              </w:rPr>
              <w:t>2.7.1</w:t>
            </w:r>
            <w:bookmarkEnd w:id="29"/>
          </w:p>
        </w:tc>
        <w:tc>
          <w:tcPr>
            <w:tcW w:w="1663" w:type="dxa"/>
            <w:tcBorders>
              <w:top w:val="single" w:sz="4" w:space="0" w:color="auto"/>
              <w:bottom w:val="nil"/>
            </w:tcBorders>
          </w:tcPr>
          <w:p w:rsidR="00BE64BD" w:rsidRPr="00955618" w:rsidRDefault="00BE64BD" w:rsidP="00BE64BD">
            <w:pPr>
              <w:jc w:val="center"/>
              <w:rPr>
                <w:color w:val="000000" w:themeColor="text1"/>
              </w:rPr>
            </w:pPr>
            <w:r w:rsidRPr="00955618">
              <w:rPr>
                <w:color w:val="000000" w:themeColor="text1"/>
              </w:rPr>
              <w:t>28.11.97</w:t>
            </w:r>
          </w:p>
          <w:p w:rsidR="00BE64BD" w:rsidRPr="00955618" w:rsidRDefault="00BE64BD" w:rsidP="00BE64BD">
            <w:pPr>
              <w:jc w:val="center"/>
              <w:rPr>
                <w:color w:val="000000" w:themeColor="text1"/>
              </w:rPr>
            </w:pPr>
            <w:r w:rsidRPr="00955618">
              <w:rPr>
                <w:color w:val="000000" w:themeColor="text1"/>
              </w:rPr>
              <w:t>25.06.07</w:t>
            </w:r>
          </w:p>
          <w:p w:rsidR="00BE64BD" w:rsidRPr="00955618" w:rsidRDefault="00BE64BD" w:rsidP="00BE64BD">
            <w:pPr>
              <w:jc w:val="center"/>
              <w:rPr>
                <w:color w:val="000000" w:themeColor="text1"/>
              </w:rPr>
            </w:pPr>
            <w:r w:rsidRPr="00955618">
              <w:rPr>
                <w:color w:val="000000" w:themeColor="text1"/>
              </w:rPr>
              <w:t>20.10.10</w:t>
            </w:r>
          </w:p>
          <w:p w:rsidR="00BE64BD" w:rsidRPr="00955618" w:rsidRDefault="00BE64BD" w:rsidP="00BE64BD">
            <w:pPr>
              <w:jc w:val="center"/>
              <w:rPr>
                <w:color w:val="000000" w:themeColor="text1"/>
              </w:rPr>
            </w:pPr>
            <w:r w:rsidRPr="00955618">
              <w:rPr>
                <w:color w:val="000000" w:themeColor="text1"/>
              </w:rPr>
              <w:t>AG</w:t>
            </w:r>
          </w:p>
        </w:tc>
        <w:tc>
          <w:tcPr>
            <w:tcW w:w="5284" w:type="dxa"/>
            <w:tcBorders>
              <w:top w:val="single" w:sz="4" w:space="0" w:color="auto"/>
              <w:bottom w:val="nil"/>
            </w:tcBorders>
          </w:tcPr>
          <w:p w:rsidR="00BE64BD" w:rsidRPr="00955618" w:rsidRDefault="00BE64BD" w:rsidP="00290DA2">
            <w:pPr>
              <w:rPr>
                <w:color w:val="000000" w:themeColor="text1"/>
              </w:rPr>
            </w:pPr>
            <w:r w:rsidRPr="00955618">
              <w:rPr>
                <w:color w:val="000000" w:themeColor="text1"/>
              </w:rPr>
              <w:t>Probleme ergeben sich bei der Abrechnung von regelmäßig anfallenden Fahrzeiten, wenn der Arzt eine Patientengemeinschaft besucht, deren Mitglieder unterschiedlichen Kassen angehören. Hier erfolgt keine Aufteilung der Fahrzeiten auf die beteiligten Krankenkassen. Vielmehr ist in einem roulierenden Verfahren den beteiligten Krankenkassen der Gesamtzeit in Rechnung zu stellen. So ist gewährleistet, dass jede beteiligte Krankenkasse an den Fahrzeiten beteiligt wird. Wird der Patient nach vorheriger Absprache zu Hause nicht erreicht, sind die Fahrzeiten dennoch abrechnungsfähig. Eine entsprechende Begründung ist in den Unterlagen zu hinterlegen.</w:t>
            </w:r>
          </w:p>
        </w:tc>
        <w:tc>
          <w:tcPr>
            <w:tcW w:w="2693" w:type="dxa"/>
            <w:tcBorders>
              <w:top w:val="single" w:sz="4" w:space="0" w:color="auto"/>
              <w:bottom w:val="nil"/>
            </w:tcBorders>
          </w:tcPr>
          <w:p w:rsidR="00BE64BD" w:rsidRPr="00955618" w:rsidRDefault="00BE64BD" w:rsidP="00BE64BD">
            <w:pPr>
              <w:rPr>
                <w:color w:val="000000" w:themeColor="text1"/>
              </w:rPr>
            </w:pPr>
            <w:r w:rsidRPr="00955618">
              <w:rPr>
                <w:color w:val="000000" w:themeColor="text1"/>
              </w:rPr>
              <w:t xml:space="preserve">Auch </w:t>
            </w:r>
            <w:proofErr w:type="spellStart"/>
            <w:r w:rsidRPr="00955618">
              <w:rPr>
                <w:color w:val="000000" w:themeColor="text1"/>
              </w:rPr>
              <w:t>Pkt</w:t>
            </w:r>
            <w:r w:rsidR="00290DA2">
              <w:rPr>
                <w:color w:val="000000" w:themeColor="text1"/>
              </w:rPr>
              <w:t>e</w:t>
            </w:r>
            <w:proofErr w:type="spellEnd"/>
            <w:r w:rsidR="00290DA2">
              <w:rPr>
                <w:color w:val="000000" w:themeColor="text1"/>
              </w:rPr>
              <w:fldChar w:fldCharType="begin"/>
            </w:r>
            <w:r w:rsidR="00290DA2">
              <w:rPr>
                <w:color w:val="000000" w:themeColor="text1"/>
              </w:rPr>
              <w:instrText xml:space="preserve"> HYPERLINK  \l "ParalleleBehandlung" </w:instrText>
            </w:r>
            <w:r w:rsidR="00290DA2">
              <w:rPr>
                <w:color w:val="000000" w:themeColor="text1"/>
              </w:rPr>
              <w:fldChar w:fldCharType="separate"/>
            </w:r>
            <w:r w:rsidR="00290DA2" w:rsidRPr="00290DA2">
              <w:rPr>
                <w:rStyle w:val="Hyperlink"/>
              </w:rPr>
              <w:t>. 2.3.4, 2.7.2</w:t>
            </w:r>
            <w:r w:rsidR="00290DA2">
              <w:rPr>
                <w:color w:val="000000" w:themeColor="text1"/>
              </w:rPr>
              <w:fldChar w:fldCharType="end"/>
            </w:r>
            <w:r w:rsidRPr="00955618">
              <w:rPr>
                <w:color w:val="000000" w:themeColor="text1"/>
              </w:rPr>
              <w:t xml:space="preserve"> </w:t>
            </w:r>
          </w:p>
          <w:p w:rsidR="00BE64BD" w:rsidRPr="00955618" w:rsidRDefault="00BE64BD" w:rsidP="00BE64BD">
            <w:pPr>
              <w:rPr>
                <w:color w:val="000000" w:themeColor="text1"/>
              </w:rPr>
            </w:pPr>
            <w:r w:rsidRPr="00955618">
              <w:rPr>
                <w:color w:val="000000" w:themeColor="text1"/>
              </w:rPr>
              <w:t xml:space="preserve">- Parallele Behandlung, aufsuchen durch zwei Berufsgruppen </w:t>
            </w:r>
          </w:p>
          <w:p w:rsidR="00BE64BD" w:rsidRPr="00955618" w:rsidRDefault="00BE64BD" w:rsidP="00BE64BD">
            <w:pPr>
              <w:rPr>
                <w:color w:val="000000" w:themeColor="text1"/>
              </w:rPr>
            </w:pPr>
            <w:r w:rsidRPr="00955618">
              <w:rPr>
                <w:color w:val="000000" w:themeColor="text1"/>
              </w:rPr>
              <w:t>beachten</w:t>
            </w:r>
          </w:p>
        </w:tc>
        <w:tc>
          <w:tcPr>
            <w:tcW w:w="1623" w:type="dxa"/>
            <w:gridSpan w:val="2"/>
            <w:tcBorders>
              <w:top w:val="single" w:sz="4" w:space="0" w:color="auto"/>
              <w:bottom w:val="nil"/>
            </w:tcBorders>
          </w:tcPr>
          <w:p w:rsidR="00BE64BD" w:rsidRPr="00955618" w:rsidRDefault="00BE64BD" w:rsidP="00BE64BD">
            <w:pPr>
              <w:rPr>
                <w:color w:val="000000" w:themeColor="text1"/>
              </w:rPr>
            </w:pPr>
          </w:p>
        </w:tc>
      </w:tr>
      <w:tr w:rsidR="00BE64BD" w:rsidRPr="00955618" w:rsidTr="0069435D">
        <w:trPr>
          <w:trHeight w:val="1256"/>
        </w:trPr>
        <w:tc>
          <w:tcPr>
            <w:tcW w:w="3046" w:type="dxa"/>
            <w:tcBorders>
              <w:top w:val="nil"/>
            </w:tcBorders>
          </w:tcPr>
          <w:p w:rsidR="00BE64BD" w:rsidRPr="00955618" w:rsidRDefault="00BE64BD" w:rsidP="00BE64BD">
            <w:pPr>
              <w:rPr>
                <w:b/>
                <w:bCs/>
                <w:color w:val="000000" w:themeColor="text1"/>
              </w:rPr>
            </w:pPr>
          </w:p>
        </w:tc>
        <w:tc>
          <w:tcPr>
            <w:tcW w:w="1663" w:type="dxa"/>
            <w:tcBorders>
              <w:top w:val="nil"/>
            </w:tcBorders>
          </w:tcPr>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12.01.12</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29.02.12</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p>
        </w:tc>
        <w:tc>
          <w:tcPr>
            <w:tcW w:w="5284" w:type="dxa"/>
            <w:tcBorders>
              <w:top w:val="nil"/>
            </w:tcBorders>
          </w:tcPr>
          <w:p w:rsidR="00BE64BD" w:rsidRPr="00955618" w:rsidRDefault="00BE64BD" w:rsidP="00BE64BD">
            <w:pPr>
              <w:rPr>
                <w:color w:val="000000" w:themeColor="text1"/>
              </w:rPr>
            </w:pPr>
            <w:r w:rsidRPr="00955618">
              <w:rPr>
                <w:color w:val="000000" w:themeColor="text1"/>
              </w:rPr>
              <w:t>Als Fahrzeit gilt: Abfahrt von der PIA (Ausnahme: Wohnort des Therapeuten entsprechend Festlegung vom 20.10.10) bis zur Wohnung/Aufenthaltsort des ersten Patienten. Werden mehrere Patienten hintereinander aufgesucht, wird die Fahrzeit jeweils zwischen zwei Patienten abgerechnet. Beim letzten Patienten wird zusätzlich die Fahrt von dessen Wohnung/Aufenthaltsort zurück zur PIA abgerechnet. Dieses Verfahren gilt bei Aufsuchen einzelner Patienten hintereinander.</w:t>
            </w:r>
          </w:p>
          <w:p w:rsidR="00BE64BD" w:rsidRPr="00955618" w:rsidRDefault="00BE64BD" w:rsidP="00BE64BD">
            <w:pPr>
              <w:rPr>
                <w:color w:val="000000" w:themeColor="text1"/>
              </w:rPr>
            </w:pPr>
            <w:r w:rsidRPr="00955618">
              <w:rPr>
                <w:color w:val="000000" w:themeColor="text1"/>
              </w:rPr>
              <w:t xml:space="preserve">Werden mehrere Patienten einer therapeutischen Wohngruppe, eines Heimes, etc. aufgesucht, gilt weiterhin das roulierende Verfahren für die Abrechnung von Fahrzeiten. Dies bedeutet, dass einem der zu behandelnden Patienten der Einrichtung die Fahrzeit zugeordnet wird und bei einem weiteren Besuch die Zuordnung zu einem anderen Patienten getroffen wird. </w:t>
            </w:r>
          </w:p>
          <w:p w:rsidR="00BE64BD" w:rsidRPr="00955618" w:rsidRDefault="00BE64BD" w:rsidP="00BE64BD">
            <w:pPr>
              <w:pStyle w:val="Textkrper3"/>
              <w:rPr>
                <w:color w:val="000000" w:themeColor="text1"/>
              </w:rPr>
            </w:pPr>
          </w:p>
          <w:p w:rsidR="00BE64BD" w:rsidRPr="00955618" w:rsidRDefault="00BE64BD" w:rsidP="00BE64BD">
            <w:pPr>
              <w:pStyle w:val="Textkrper3"/>
              <w:rPr>
                <w:color w:val="000000" w:themeColor="text1"/>
              </w:rPr>
            </w:pPr>
          </w:p>
          <w:p w:rsidR="00BE64BD" w:rsidRPr="00955618" w:rsidRDefault="00BE64BD" w:rsidP="00BE64BD">
            <w:pPr>
              <w:pStyle w:val="Textkrper3"/>
              <w:rPr>
                <w:color w:val="000000" w:themeColor="text1"/>
              </w:rPr>
            </w:pPr>
            <w:r w:rsidRPr="00955618">
              <w:rPr>
                <w:color w:val="000000" w:themeColor="text1"/>
              </w:rPr>
              <w:t>Bei evtl. Nachfrage des Kostenträgers bei mehr als einer Fahrt pro Tag beim gleichen Patienten reicht die Bestätigung der PIA über die Notwendigkeit der Fahrt.</w:t>
            </w:r>
          </w:p>
          <w:p w:rsidR="00BE64BD" w:rsidRPr="00955618" w:rsidRDefault="00BE64BD" w:rsidP="00BE64BD">
            <w:pPr>
              <w:rPr>
                <w:color w:val="000000" w:themeColor="text1"/>
              </w:rPr>
            </w:pPr>
            <w:r w:rsidRPr="00955618">
              <w:rPr>
                <w:color w:val="000000" w:themeColor="text1"/>
              </w:rPr>
              <w:t>Die jeweils tatsächlich angefallene Fahrzeit vom Wohnort des Therapeuten bis zur Wohnung/Aufenthaltsort des Patienten kann zur Abrechnung gebracht werden, wenn hierbei das Wirtschaftlichkeitsgebot beachtet wird.</w:t>
            </w:r>
          </w:p>
          <w:p w:rsidR="00BE64BD" w:rsidRPr="00955618" w:rsidRDefault="00BE64BD" w:rsidP="00BE64BD">
            <w:pPr>
              <w:pStyle w:val="Textkrper"/>
              <w:rPr>
                <w:iCs/>
                <w:color w:val="000000" w:themeColor="text1"/>
              </w:rPr>
            </w:pPr>
            <w:r w:rsidRPr="00955618">
              <w:rPr>
                <w:iCs/>
                <w:color w:val="000000" w:themeColor="text1"/>
              </w:rPr>
              <w:t>Findet die Fahrt zusammen mit dem Patienten statt, hat der Therapeut zu entscheiden, ob es sich dabei um eine Fahrzeit oder Therapiezeit handelt.</w:t>
            </w:r>
          </w:p>
          <w:p w:rsidR="00BE64BD" w:rsidRPr="00955618" w:rsidRDefault="00BE64BD" w:rsidP="00BE64BD">
            <w:pPr>
              <w:rPr>
                <w:color w:val="000000" w:themeColor="text1"/>
              </w:rPr>
            </w:pPr>
            <w:r w:rsidRPr="00955618">
              <w:rPr>
                <w:iCs/>
                <w:color w:val="000000" w:themeColor="text1"/>
              </w:rPr>
              <w:t>Bei einer Therapiezeit bedarf dies einer therapeutischen Indikation. Eine Abrechnung erfolgt dann als Behandlungszeit. Reine Hol- und Bringdienste sind zur Abrechnung ausgeschlossen.</w:t>
            </w:r>
          </w:p>
        </w:tc>
        <w:tc>
          <w:tcPr>
            <w:tcW w:w="2693" w:type="dxa"/>
            <w:tcBorders>
              <w:top w:val="nil"/>
            </w:tcBorders>
          </w:tcPr>
          <w:p w:rsidR="00BE64BD" w:rsidRPr="00955618" w:rsidRDefault="00BE64BD" w:rsidP="00BE64BD">
            <w:pPr>
              <w:rPr>
                <w:color w:val="000000" w:themeColor="text1"/>
              </w:rPr>
            </w:pPr>
          </w:p>
        </w:tc>
        <w:tc>
          <w:tcPr>
            <w:tcW w:w="1623" w:type="dxa"/>
            <w:gridSpan w:val="2"/>
            <w:tcBorders>
              <w:top w:val="nil"/>
            </w:tcBorders>
          </w:tcPr>
          <w:p w:rsidR="00BE64BD" w:rsidRPr="00955618" w:rsidRDefault="00BE64BD" w:rsidP="00BE64BD">
            <w:pPr>
              <w:rPr>
                <w:color w:val="000000" w:themeColor="text1"/>
              </w:rPr>
            </w:pPr>
          </w:p>
        </w:tc>
      </w:tr>
      <w:tr w:rsidR="00BE64BD" w:rsidRPr="00955618" w:rsidTr="0069435D">
        <w:trPr>
          <w:trHeight w:val="897"/>
        </w:trPr>
        <w:tc>
          <w:tcPr>
            <w:tcW w:w="3046" w:type="dxa"/>
          </w:tcPr>
          <w:p w:rsidR="00BE64BD" w:rsidRPr="00955618" w:rsidRDefault="00BE64BD" w:rsidP="00BE64BD">
            <w:pPr>
              <w:rPr>
                <w:b/>
                <w:bCs/>
                <w:color w:val="000000" w:themeColor="text1"/>
              </w:rPr>
            </w:pPr>
            <w:r w:rsidRPr="00955618">
              <w:rPr>
                <w:b/>
                <w:bCs/>
                <w:color w:val="000000" w:themeColor="text1"/>
              </w:rPr>
              <w:t>Fallbesprechungen</w:t>
            </w:r>
          </w:p>
          <w:p w:rsidR="00BE64BD" w:rsidRPr="00955618" w:rsidRDefault="00BE64BD" w:rsidP="00BE64BD">
            <w:pPr>
              <w:rPr>
                <w:bCs/>
                <w:color w:val="000000" w:themeColor="text1"/>
              </w:rPr>
            </w:pPr>
            <w:bookmarkStart w:id="30" w:name="Fallbesprechungen"/>
            <w:r w:rsidRPr="00955618">
              <w:rPr>
                <w:bCs/>
                <w:color w:val="000000" w:themeColor="text1"/>
              </w:rPr>
              <w:t>2.3.2</w:t>
            </w:r>
            <w:bookmarkEnd w:id="30"/>
          </w:p>
        </w:tc>
        <w:tc>
          <w:tcPr>
            <w:tcW w:w="1663" w:type="dxa"/>
          </w:tcPr>
          <w:p w:rsidR="00BE64BD" w:rsidRPr="00955618" w:rsidRDefault="00BE64BD" w:rsidP="00BE64BD">
            <w:pPr>
              <w:jc w:val="center"/>
              <w:rPr>
                <w:color w:val="000000" w:themeColor="text1"/>
              </w:rPr>
            </w:pPr>
            <w:r w:rsidRPr="00955618">
              <w:rPr>
                <w:color w:val="000000" w:themeColor="text1"/>
              </w:rPr>
              <w:t>09.05.06</w:t>
            </w: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24.06.09</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20.10.10</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17.11.11</w:t>
            </w:r>
          </w:p>
          <w:p w:rsidR="00BE64BD" w:rsidRPr="00955618" w:rsidRDefault="00BE64BD" w:rsidP="00BE64BD">
            <w:pPr>
              <w:jc w:val="center"/>
              <w:rPr>
                <w:color w:val="000000" w:themeColor="text1"/>
              </w:rPr>
            </w:pPr>
            <w:r w:rsidRPr="00955618">
              <w:rPr>
                <w:color w:val="000000" w:themeColor="text1"/>
              </w:rPr>
              <w:t>Arge</w:t>
            </w:r>
          </w:p>
          <w:p w:rsidR="00BE64BD" w:rsidRPr="00955618" w:rsidRDefault="00BE64BD" w:rsidP="00BE64BD">
            <w:pPr>
              <w:jc w:val="center"/>
              <w:rPr>
                <w:color w:val="000000" w:themeColor="text1"/>
              </w:rPr>
            </w:pPr>
            <w:r w:rsidRPr="00955618">
              <w:rPr>
                <w:color w:val="000000" w:themeColor="text1"/>
              </w:rPr>
              <w:t>24.06.09</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19.04.12</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29.02.12/</w:t>
            </w:r>
          </w:p>
          <w:p w:rsidR="00BE64BD" w:rsidRPr="00955618" w:rsidRDefault="00BE64BD" w:rsidP="00BE64BD">
            <w:pPr>
              <w:jc w:val="center"/>
              <w:rPr>
                <w:color w:val="000000" w:themeColor="text1"/>
              </w:rPr>
            </w:pPr>
            <w:r w:rsidRPr="00955618">
              <w:rPr>
                <w:color w:val="000000" w:themeColor="text1"/>
              </w:rPr>
              <w:t>19.04.12</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pStyle w:val="Textkrper3"/>
              <w:rPr>
                <w:color w:val="000000" w:themeColor="text1"/>
              </w:rPr>
            </w:pPr>
            <w:r w:rsidRPr="00955618">
              <w:rPr>
                <w:color w:val="000000" w:themeColor="text1"/>
              </w:rPr>
              <w:t>Der Leistungsinhalt der Ziffer 609 ist dann erfüllt, wenn mind. 4 Mitarbeiter mind. dreier unterschiedlicher Berufsgruppen der PIA anwesend sind.</w:t>
            </w:r>
          </w:p>
          <w:p w:rsidR="00BE64BD" w:rsidRPr="00955618" w:rsidRDefault="00BE64BD" w:rsidP="00BE64BD">
            <w:pPr>
              <w:pStyle w:val="Textkrper"/>
              <w:rPr>
                <w:color w:val="000000" w:themeColor="text1"/>
              </w:rPr>
            </w:pPr>
            <w:r w:rsidRPr="00955618">
              <w:rPr>
                <w:color w:val="000000" w:themeColor="text1"/>
              </w:rPr>
              <w:t>Der Leistungsinhalt der Ziffer 600 ist dann erfüllt, wenn mind. 3 Mitarbeiter mind. zweier u</w:t>
            </w:r>
            <w:r w:rsidR="002F5741">
              <w:rPr>
                <w:color w:val="000000" w:themeColor="text1"/>
              </w:rPr>
              <w:t xml:space="preserve">nterschiedlicher Berufsgruppen </w:t>
            </w:r>
            <w:r w:rsidRPr="00955618">
              <w:rPr>
                <w:color w:val="000000" w:themeColor="text1"/>
              </w:rPr>
              <w:t xml:space="preserve">der PIA anwesend sind. </w:t>
            </w:r>
          </w:p>
          <w:p w:rsidR="00BE64BD" w:rsidRPr="00955618" w:rsidRDefault="00BE64BD" w:rsidP="00BE64BD">
            <w:pPr>
              <w:pStyle w:val="Textkrper"/>
              <w:rPr>
                <w:color w:val="000000" w:themeColor="text1"/>
              </w:rPr>
            </w:pPr>
            <w:r w:rsidRPr="00955618">
              <w:rPr>
                <w:color w:val="000000" w:themeColor="text1"/>
              </w:rPr>
              <w:t>Bei den Ziffern 0040, 0048 und 0059 werden als Mindestteilnehmer-zahl 5 Mitarbeiter aus 4 unterschiedlichen Berufsgruppen angesehen</w:t>
            </w:r>
          </w:p>
          <w:p w:rsidR="00BE64BD" w:rsidRPr="00955618" w:rsidRDefault="00BE64BD" w:rsidP="00BE64BD">
            <w:pPr>
              <w:pStyle w:val="Textkrper"/>
              <w:rPr>
                <w:color w:val="000000" w:themeColor="text1"/>
              </w:rPr>
            </w:pPr>
            <w:r w:rsidRPr="00955618">
              <w:rPr>
                <w:color w:val="000000" w:themeColor="text1"/>
              </w:rPr>
              <w:t>(gültig ab 01.01.2012).</w:t>
            </w:r>
          </w:p>
          <w:p w:rsidR="00BE64BD" w:rsidRPr="00955618" w:rsidRDefault="00BE64BD" w:rsidP="00BE64BD">
            <w:pPr>
              <w:pStyle w:val="Textkrper"/>
              <w:rPr>
                <w:color w:val="000000" w:themeColor="text1"/>
              </w:rPr>
            </w:pPr>
          </w:p>
          <w:p w:rsidR="00BE64BD" w:rsidRPr="00955618" w:rsidRDefault="00BE64BD" w:rsidP="00BE64BD">
            <w:pPr>
              <w:pStyle w:val="Textkrper"/>
              <w:rPr>
                <w:color w:val="000000" w:themeColor="text1"/>
              </w:rPr>
            </w:pPr>
            <w:r w:rsidRPr="00955618">
              <w:rPr>
                <w:color w:val="000000" w:themeColor="text1"/>
              </w:rPr>
              <w:t>Bei Unterschreitung dieser Vorgaben bezüglich einer Teambesprechung sind maximal 2 Mitarbeiter (KJP analog max. 3 MA) mit  jeweils maximal 10 Minuten einzeln abrechnungsfähig.</w:t>
            </w:r>
          </w:p>
          <w:p w:rsidR="00BE64BD" w:rsidRPr="00955618" w:rsidRDefault="00BE64BD" w:rsidP="00BE64BD">
            <w:pPr>
              <w:pStyle w:val="Textkrper"/>
              <w:rPr>
                <w:color w:val="000000" w:themeColor="text1"/>
              </w:rPr>
            </w:pPr>
            <w:r w:rsidRPr="00955618">
              <w:rPr>
                <w:color w:val="000000" w:themeColor="text1"/>
              </w:rPr>
              <w:t>Wegen der Komplexität der Fälle kann in der KJP zusätzlich eine Verlaufsbesprechung von bis zu 20 Minuten pro Quartal abgerechnet werden.</w:t>
            </w:r>
          </w:p>
          <w:p w:rsidR="00BE64BD" w:rsidRPr="00955618" w:rsidRDefault="00BE64BD" w:rsidP="00BE64BD">
            <w:pPr>
              <w:pStyle w:val="Textkrper2"/>
              <w:rPr>
                <w:rFonts w:cs="Arial"/>
                <w:color w:val="000000" w:themeColor="text1"/>
              </w:rPr>
            </w:pPr>
            <w:r w:rsidRPr="00955618">
              <w:rPr>
                <w:rFonts w:cs="Arial"/>
                <w:color w:val="000000" w:themeColor="text1"/>
              </w:rPr>
              <w:t>Die Abrechnung einer Fallbesprechung muss im unmittelbaren zeitlichen Zusammenha</w:t>
            </w:r>
            <w:r>
              <w:rPr>
                <w:rFonts w:cs="Arial"/>
                <w:color w:val="000000" w:themeColor="text1"/>
              </w:rPr>
              <w:t>ng mit einem/mehreren Patienten</w:t>
            </w:r>
            <w:r w:rsidRPr="00955618">
              <w:rPr>
                <w:rFonts w:cs="Arial"/>
                <w:color w:val="000000" w:themeColor="text1"/>
              </w:rPr>
              <w:t xml:space="preserve">kontakten stehen. </w:t>
            </w:r>
          </w:p>
          <w:p w:rsidR="00BE64BD" w:rsidRPr="00955618" w:rsidRDefault="00BE64BD" w:rsidP="00BE64BD">
            <w:pPr>
              <w:rPr>
                <w:color w:val="000000" w:themeColor="text1"/>
              </w:rPr>
            </w:pPr>
            <w:r w:rsidRPr="00955618">
              <w:rPr>
                <w:color w:val="000000" w:themeColor="text1"/>
              </w:rPr>
              <w:t>Die Abrechnung einer Fallbesprechung, ohne Patientenkontakt auch im vorangegangenen Quartal ist nicht zulässig.</w:t>
            </w:r>
          </w:p>
          <w:p w:rsidR="00BE64BD" w:rsidRPr="00955618" w:rsidRDefault="00BE64BD" w:rsidP="00BE64BD">
            <w:pPr>
              <w:rPr>
                <w:color w:val="000000" w:themeColor="text1"/>
              </w:rPr>
            </w:pPr>
            <w:r w:rsidRPr="00955618">
              <w:rPr>
                <w:color w:val="000000" w:themeColor="text1"/>
              </w:rPr>
              <w:t>Zusätzlich oder alternativ zu Fallbesprechungen sind auch Verlaufsbesprechungen möglich und abrechenbar.</w:t>
            </w:r>
          </w:p>
        </w:tc>
        <w:tc>
          <w:tcPr>
            <w:tcW w:w="2693" w:type="dxa"/>
          </w:tcPr>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 xml:space="preserve">auch Pkt. </w:t>
            </w:r>
            <w:hyperlink w:anchor="Verlaufsbesprechung" w:history="1">
              <w:r w:rsidR="00290DA2" w:rsidRPr="00290DA2">
                <w:rPr>
                  <w:rStyle w:val="Hyperlink"/>
                </w:rPr>
                <w:t>2.3.5</w:t>
              </w:r>
            </w:hyperlink>
            <w:r w:rsidR="00290DA2">
              <w:rPr>
                <w:color w:val="000000" w:themeColor="text1"/>
              </w:rPr>
              <w:t xml:space="preserve"> </w:t>
            </w:r>
            <w:r w:rsidRPr="00955618">
              <w:rPr>
                <w:color w:val="000000" w:themeColor="text1"/>
              </w:rPr>
              <w:t>„Verlaufsbesprechung“</w:t>
            </w:r>
          </w:p>
          <w:p w:rsidR="00BE64BD" w:rsidRPr="00955618" w:rsidRDefault="00BE64BD" w:rsidP="00BE64BD">
            <w:pPr>
              <w:rPr>
                <w:color w:val="000000" w:themeColor="text1"/>
              </w:rPr>
            </w:pPr>
            <w:r w:rsidRPr="00955618">
              <w:rPr>
                <w:color w:val="000000" w:themeColor="text1"/>
              </w:rPr>
              <w:t>beachten</w:t>
            </w:r>
          </w:p>
        </w:tc>
        <w:tc>
          <w:tcPr>
            <w:tcW w:w="1623" w:type="dxa"/>
            <w:gridSpan w:val="2"/>
          </w:tcPr>
          <w:p w:rsidR="00BE64BD" w:rsidRPr="00955618" w:rsidRDefault="00BE64BD" w:rsidP="00BE64BD">
            <w:pPr>
              <w:rPr>
                <w:color w:val="000000" w:themeColor="text1"/>
              </w:rPr>
            </w:pPr>
          </w:p>
        </w:tc>
      </w:tr>
      <w:tr w:rsidR="00BE64BD" w:rsidRPr="00955618" w:rsidTr="0069435D">
        <w:trPr>
          <w:trHeight w:val="897"/>
        </w:trPr>
        <w:tc>
          <w:tcPr>
            <w:tcW w:w="3046" w:type="dxa"/>
          </w:tcPr>
          <w:p w:rsidR="00BE64BD" w:rsidRPr="00955618" w:rsidRDefault="00BE64BD" w:rsidP="00BE64BD">
            <w:pPr>
              <w:rPr>
                <w:b/>
                <w:bCs/>
                <w:color w:val="000000" w:themeColor="text1"/>
              </w:rPr>
            </w:pPr>
            <w:r w:rsidRPr="00955618">
              <w:rPr>
                <w:b/>
                <w:bCs/>
                <w:color w:val="000000" w:themeColor="text1"/>
              </w:rPr>
              <w:t>Fallkonferenz/KJP</w:t>
            </w:r>
          </w:p>
          <w:p w:rsidR="00BE64BD" w:rsidRPr="00955618" w:rsidRDefault="00BE64BD" w:rsidP="00BE64BD">
            <w:pPr>
              <w:rPr>
                <w:b/>
                <w:bCs/>
                <w:color w:val="000000" w:themeColor="text1"/>
              </w:rPr>
            </w:pPr>
            <w:bookmarkStart w:id="31" w:name="Fallkonferenz"/>
            <w:r w:rsidRPr="00955618">
              <w:rPr>
                <w:bCs/>
                <w:color w:val="000000" w:themeColor="text1"/>
              </w:rPr>
              <w:t>2.8.1</w:t>
            </w:r>
            <w:bookmarkEnd w:id="31"/>
          </w:p>
        </w:tc>
        <w:tc>
          <w:tcPr>
            <w:tcW w:w="1663" w:type="dxa"/>
          </w:tcPr>
          <w:p w:rsidR="00BE64BD" w:rsidRPr="00955618" w:rsidRDefault="00BE64BD" w:rsidP="00BE64BD">
            <w:pPr>
              <w:jc w:val="center"/>
              <w:rPr>
                <w:color w:val="000000" w:themeColor="text1"/>
              </w:rPr>
            </w:pPr>
            <w:r w:rsidRPr="00955618">
              <w:rPr>
                <w:color w:val="000000" w:themeColor="text1"/>
              </w:rPr>
              <w:t>10.10.12</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23.10.18</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rPr>
                <w:color w:val="000000" w:themeColor="text1"/>
              </w:rPr>
            </w:pPr>
            <w:r w:rsidRPr="00955618">
              <w:rPr>
                <w:color w:val="000000" w:themeColor="text1"/>
              </w:rPr>
              <w:t xml:space="preserve">Die Gebührenziffer 0059 unterscheidet sich hinsichtlich Zeitansatz, Inhalt und Zielsetzung wesentlich von der </w:t>
            </w:r>
            <w:proofErr w:type="spellStart"/>
            <w:r w:rsidRPr="00955618">
              <w:rPr>
                <w:color w:val="000000" w:themeColor="text1"/>
              </w:rPr>
              <w:t>Geb.ziff</w:t>
            </w:r>
            <w:proofErr w:type="spellEnd"/>
            <w:r w:rsidRPr="00955618">
              <w:rPr>
                <w:color w:val="000000" w:themeColor="text1"/>
              </w:rPr>
              <w:t xml:space="preserve">. 0048 und 0040. Da die </w:t>
            </w:r>
            <w:proofErr w:type="spellStart"/>
            <w:r w:rsidRPr="00955618">
              <w:rPr>
                <w:color w:val="000000" w:themeColor="text1"/>
              </w:rPr>
              <w:t>Geb.ziff</w:t>
            </w:r>
            <w:proofErr w:type="spellEnd"/>
            <w:r w:rsidRPr="00955618">
              <w:rPr>
                <w:color w:val="000000" w:themeColor="text1"/>
              </w:rPr>
              <w:t xml:space="preserve">. 0059 zudem nur einmal im Jahr zur Abrechnung kommen kann, wird ein Zusammentreffen der </w:t>
            </w:r>
            <w:proofErr w:type="spellStart"/>
            <w:r w:rsidRPr="00955618">
              <w:rPr>
                <w:color w:val="000000" w:themeColor="text1"/>
              </w:rPr>
              <w:t>Geb.ziff</w:t>
            </w:r>
            <w:proofErr w:type="spellEnd"/>
            <w:r w:rsidRPr="00955618">
              <w:rPr>
                <w:color w:val="000000" w:themeColor="text1"/>
              </w:rPr>
              <w:t>. 0040/0048 und 0059 in einem Quartal eines Jahres als abrechenbar angesehen.</w:t>
            </w:r>
          </w:p>
          <w:p w:rsidR="00BE64BD" w:rsidRPr="00955618" w:rsidRDefault="00BE64BD" w:rsidP="00BE64BD">
            <w:pPr>
              <w:pStyle w:val="Textkrper3"/>
              <w:rPr>
                <w:color w:val="000000" w:themeColor="text1"/>
              </w:rPr>
            </w:pPr>
            <w:r w:rsidRPr="00955618">
              <w:rPr>
                <w:color w:val="000000" w:themeColor="text1"/>
              </w:rPr>
              <w:t>Die inhaltliche Notwendigkeit muss der Dokumentation entnommen werden können.</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r w:rsidR="00BE64BD" w:rsidRPr="00955618" w:rsidTr="0069435D">
        <w:trPr>
          <w:trHeight w:val="897"/>
        </w:trPr>
        <w:tc>
          <w:tcPr>
            <w:tcW w:w="3046" w:type="dxa"/>
          </w:tcPr>
          <w:p w:rsidR="00BE64BD" w:rsidRPr="00955618" w:rsidRDefault="00BE64BD" w:rsidP="00BE64BD">
            <w:pPr>
              <w:rPr>
                <w:b/>
                <w:bCs/>
                <w:color w:val="000000" w:themeColor="text1"/>
              </w:rPr>
            </w:pPr>
            <w:r w:rsidRPr="00955618">
              <w:rPr>
                <w:b/>
                <w:bCs/>
                <w:color w:val="000000" w:themeColor="text1"/>
              </w:rPr>
              <w:t>Forensische Ambulanz</w:t>
            </w:r>
          </w:p>
          <w:p w:rsidR="00BE64BD" w:rsidRPr="00955618" w:rsidRDefault="00BE64BD" w:rsidP="00BE64BD">
            <w:pPr>
              <w:rPr>
                <w:bCs/>
                <w:color w:val="000000" w:themeColor="text1"/>
              </w:rPr>
            </w:pPr>
            <w:bookmarkStart w:id="32" w:name="Forensische"/>
            <w:r w:rsidRPr="00955618">
              <w:rPr>
                <w:bCs/>
                <w:color w:val="000000" w:themeColor="text1"/>
              </w:rPr>
              <w:t>2.1.6</w:t>
            </w:r>
            <w:bookmarkEnd w:id="32"/>
          </w:p>
        </w:tc>
        <w:tc>
          <w:tcPr>
            <w:tcW w:w="1663" w:type="dxa"/>
          </w:tcPr>
          <w:p w:rsidR="00BE64BD" w:rsidRPr="00955618" w:rsidRDefault="00BE64BD" w:rsidP="00BE64BD">
            <w:pPr>
              <w:jc w:val="center"/>
              <w:rPr>
                <w:color w:val="000000" w:themeColor="text1"/>
              </w:rPr>
            </w:pPr>
            <w:r w:rsidRPr="00955618">
              <w:rPr>
                <w:color w:val="000000" w:themeColor="text1"/>
              </w:rPr>
              <w:t>12.01.12</w:t>
            </w:r>
          </w:p>
          <w:p w:rsidR="00BE64BD" w:rsidRPr="00955618" w:rsidRDefault="00BE64BD" w:rsidP="00BE64BD">
            <w:pPr>
              <w:jc w:val="center"/>
              <w:rPr>
                <w:color w:val="000000" w:themeColor="text1"/>
              </w:rPr>
            </w:pPr>
            <w:r w:rsidRPr="00955618">
              <w:rPr>
                <w:color w:val="000000" w:themeColor="text1"/>
              </w:rPr>
              <w:t>AG</w:t>
            </w:r>
          </w:p>
        </w:tc>
        <w:tc>
          <w:tcPr>
            <w:tcW w:w="5284" w:type="dxa"/>
          </w:tcPr>
          <w:p w:rsidR="00BE64BD" w:rsidRPr="00955618" w:rsidRDefault="00BE64BD" w:rsidP="00BE64BD">
            <w:pPr>
              <w:pStyle w:val="Textkrper3"/>
              <w:rPr>
                <w:color w:val="000000" w:themeColor="text1"/>
              </w:rPr>
            </w:pPr>
            <w:r w:rsidRPr="00955618">
              <w:rPr>
                <w:color w:val="000000" w:themeColor="text1"/>
              </w:rPr>
              <w:t>Als Grundlage für die Zuordnung zu den unterschiedlichen Kostenträgern dient das „Rahmenkonzept für Forensisch-Psychiatrische (Nachsorge-) Ambulanzen in Bayern“, sowie das Schreiben des VdB vom 24.11.2010. Die Begründungspflicht liegt dabei bei der PIA.</w:t>
            </w:r>
          </w:p>
        </w:tc>
        <w:tc>
          <w:tcPr>
            <w:tcW w:w="2693" w:type="dxa"/>
          </w:tcPr>
          <w:p w:rsidR="00BE64BD" w:rsidRPr="00955618" w:rsidRDefault="00BE64BD" w:rsidP="00BE64BD">
            <w:pPr>
              <w:rPr>
                <w:color w:val="000000" w:themeColor="text1"/>
              </w:rPr>
            </w:pPr>
          </w:p>
        </w:tc>
        <w:tc>
          <w:tcPr>
            <w:tcW w:w="1623" w:type="dxa"/>
            <w:gridSpan w:val="2"/>
          </w:tcPr>
          <w:p w:rsidR="00BE64BD" w:rsidRPr="00955618" w:rsidRDefault="00BE64BD" w:rsidP="00BE64BD">
            <w:pPr>
              <w:rPr>
                <w:color w:val="000000" w:themeColor="text1"/>
              </w:rPr>
            </w:pPr>
          </w:p>
        </w:tc>
      </w:tr>
    </w:tbl>
    <w:p w:rsidR="00BE64BD" w:rsidRDefault="00BE64BD" w:rsidP="00BE64B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8"/>
        <w:gridCol w:w="1608"/>
        <w:gridCol w:w="5127"/>
        <w:gridCol w:w="2867"/>
        <w:gridCol w:w="1546"/>
      </w:tblGrid>
      <w:tr w:rsidR="00BE64BD" w:rsidRPr="00955618" w:rsidTr="0049032D">
        <w:trPr>
          <w:trHeight w:val="1256"/>
        </w:trPr>
        <w:tc>
          <w:tcPr>
            <w:tcW w:w="3142" w:type="dxa"/>
          </w:tcPr>
          <w:p w:rsidR="00BE64BD" w:rsidRPr="00955618" w:rsidRDefault="00BE64BD" w:rsidP="00BE64BD">
            <w:pPr>
              <w:rPr>
                <w:b/>
                <w:bCs/>
                <w:color w:val="000000" w:themeColor="text1"/>
              </w:rPr>
            </w:pPr>
            <w:r w:rsidRPr="00955618">
              <w:rPr>
                <w:b/>
                <w:bCs/>
                <w:color w:val="000000" w:themeColor="text1"/>
              </w:rPr>
              <w:t>Gruppenleistungen/</w:t>
            </w:r>
          </w:p>
          <w:p w:rsidR="00BE64BD" w:rsidRPr="00955618" w:rsidRDefault="00BE64BD" w:rsidP="00BE64BD">
            <w:pPr>
              <w:rPr>
                <w:b/>
                <w:bCs/>
                <w:color w:val="000000" w:themeColor="text1"/>
              </w:rPr>
            </w:pPr>
            <w:r w:rsidRPr="00955618">
              <w:rPr>
                <w:b/>
                <w:bCs/>
                <w:color w:val="000000" w:themeColor="text1"/>
              </w:rPr>
              <w:t>Angehörigengruppe</w:t>
            </w:r>
          </w:p>
          <w:p w:rsidR="00BE64BD" w:rsidRPr="00955618" w:rsidRDefault="00BE64BD" w:rsidP="00BE64BD">
            <w:pPr>
              <w:rPr>
                <w:bCs/>
                <w:color w:val="000000" w:themeColor="text1"/>
              </w:rPr>
            </w:pPr>
            <w:bookmarkStart w:id="33" w:name="Angehörigen"/>
            <w:r w:rsidRPr="00955618">
              <w:rPr>
                <w:bCs/>
                <w:color w:val="000000" w:themeColor="text1"/>
              </w:rPr>
              <w:t>2.4.3</w:t>
            </w:r>
            <w:bookmarkEnd w:id="33"/>
          </w:p>
        </w:tc>
        <w:tc>
          <w:tcPr>
            <w:tcW w:w="1643" w:type="dxa"/>
          </w:tcPr>
          <w:p w:rsidR="00BE64BD" w:rsidRPr="00955618" w:rsidRDefault="00BE64BD" w:rsidP="00BE64BD">
            <w:pPr>
              <w:jc w:val="center"/>
              <w:rPr>
                <w:color w:val="000000" w:themeColor="text1"/>
              </w:rPr>
            </w:pPr>
            <w:r w:rsidRPr="00955618">
              <w:rPr>
                <w:color w:val="000000" w:themeColor="text1"/>
              </w:rPr>
              <w:t>25.06.07</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11.12.08</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10.10.12</w:t>
            </w:r>
          </w:p>
          <w:p w:rsidR="00BE64BD" w:rsidRPr="00955618" w:rsidRDefault="00BE64BD" w:rsidP="00BE64BD">
            <w:pPr>
              <w:jc w:val="center"/>
              <w:rPr>
                <w:color w:val="000000" w:themeColor="text1"/>
              </w:rPr>
            </w:pPr>
            <w:r w:rsidRPr="00955618">
              <w:rPr>
                <w:color w:val="000000" w:themeColor="text1"/>
              </w:rPr>
              <w:t>AG</w:t>
            </w:r>
          </w:p>
        </w:tc>
        <w:tc>
          <w:tcPr>
            <w:tcW w:w="5199" w:type="dxa"/>
          </w:tcPr>
          <w:p w:rsidR="00BE64BD" w:rsidRPr="00955618" w:rsidRDefault="00BE64BD" w:rsidP="00BE64BD">
            <w:pPr>
              <w:rPr>
                <w:color w:val="000000" w:themeColor="text1"/>
              </w:rPr>
            </w:pPr>
            <w:r w:rsidRPr="00955618">
              <w:rPr>
                <w:color w:val="000000" w:themeColor="text1"/>
              </w:rPr>
              <w:t>Die Abrechnung von Leistungen in einer Angehörigengruppe ist für solche Teilnehmer möglich, deren kranker Angehöriger Patient der PIA ist. Die von den PIA-Mitarbeitern in der Gruppe erbrachten Leistungen werden dem jeweiligen Patienten zugeordnet.</w:t>
            </w: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Die Teilnahme eines Angehörigen eines PIA-Patienten an einer (gemischten) Angehörigengruppe während der Patient selbst stationär ist, kann nicht abgerechnet werden, da die Gruppe in diesem Fall zum Angebotsspektrum der stationären Behandlung gehört.</w:t>
            </w:r>
          </w:p>
          <w:p w:rsidR="00BE64BD" w:rsidRPr="00955618" w:rsidRDefault="00BE64BD" w:rsidP="00BE64BD">
            <w:pPr>
              <w:rPr>
                <w:color w:val="000000" w:themeColor="text1"/>
              </w:rPr>
            </w:pPr>
            <w:r w:rsidRPr="00955618">
              <w:rPr>
                <w:color w:val="000000" w:themeColor="text1"/>
              </w:rPr>
              <w:t>Die tatsächliche Teilnehmerzahl einer Gruppe – dies gilt für alle Gruppen einer PIA – legt fest, ob die Gruppe als Klein- oder Großgruppe abzurechnen ist. Der Teiler bezieht sich also auf die Größe der Gesamtgruppe. Dies gilt auch für gemischte Gruppen aus stationären/ambulanten Patienten.</w:t>
            </w:r>
          </w:p>
          <w:p w:rsidR="00BE64BD" w:rsidRPr="00955618" w:rsidRDefault="00BE64BD" w:rsidP="00BE64BD">
            <w:pPr>
              <w:rPr>
                <w:color w:val="000000" w:themeColor="text1"/>
              </w:rPr>
            </w:pPr>
            <w:r w:rsidRPr="00955618">
              <w:rPr>
                <w:color w:val="000000" w:themeColor="text1"/>
              </w:rPr>
              <w:t>Der therapeutische Verlauf muss aus der Dokumentation nachvollzogen werden können. Als Mindeststandard bei Gruppenbehandlungen wird die Dokumentation des Behandlungstages, der Zeitdauer und des Themas in der Patientenakte angesehen. Der inhaltliche Verlauf kann anhand einer zeitlichen Zusammenfassung mehrerer Termine dokumentiert werden.</w:t>
            </w:r>
          </w:p>
        </w:tc>
        <w:tc>
          <w:tcPr>
            <w:tcW w:w="2867" w:type="dxa"/>
          </w:tcPr>
          <w:p w:rsidR="00BE64BD" w:rsidRPr="00955618" w:rsidRDefault="00BE64BD" w:rsidP="00BE64BD">
            <w:pPr>
              <w:rPr>
                <w:color w:val="000000" w:themeColor="text1"/>
              </w:rPr>
            </w:pPr>
          </w:p>
        </w:tc>
        <w:tc>
          <w:tcPr>
            <w:tcW w:w="1575" w:type="dxa"/>
          </w:tcPr>
          <w:p w:rsidR="00BE64BD" w:rsidRPr="00955618" w:rsidRDefault="00BE64BD" w:rsidP="00BE64BD">
            <w:pPr>
              <w:rPr>
                <w:color w:val="000000" w:themeColor="text1"/>
              </w:rPr>
            </w:pPr>
          </w:p>
        </w:tc>
      </w:tr>
      <w:tr w:rsidR="0049032D" w:rsidRPr="00955618" w:rsidTr="000C2D4A">
        <w:trPr>
          <w:trHeight w:val="868"/>
        </w:trPr>
        <w:tc>
          <w:tcPr>
            <w:tcW w:w="3142" w:type="dxa"/>
          </w:tcPr>
          <w:p w:rsidR="0049032D" w:rsidRPr="00955618" w:rsidRDefault="0049032D" w:rsidP="00A8710D">
            <w:pPr>
              <w:rPr>
                <w:b/>
                <w:bCs/>
                <w:color w:val="000000" w:themeColor="text1"/>
              </w:rPr>
            </w:pPr>
            <w:r w:rsidRPr="00955618">
              <w:rPr>
                <w:b/>
                <w:bCs/>
                <w:color w:val="000000" w:themeColor="text1"/>
              </w:rPr>
              <w:t>Heilerziehungspfleger</w:t>
            </w:r>
          </w:p>
          <w:p w:rsidR="0049032D" w:rsidRPr="00955618" w:rsidRDefault="0049032D" w:rsidP="00A8710D">
            <w:pPr>
              <w:rPr>
                <w:bCs/>
                <w:color w:val="000000" w:themeColor="text1"/>
              </w:rPr>
            </w:pPr>
            <w:bookmarkStart w:id="34" w:name="Heilerziehungspfleger"/>
            <w:r w:rsidRPr="00955618">
              <w:rPr>
                <w:bCs/>
                <w:color w:val="000000" w:themeColor="text1"/>
              </w:rPr>
              <w:t>2.2.10</w:t>
            </w:r>
            <w:bookmarkEnd w:id="34"/>
          </w:p>
        </w:tc>
        <w:tc>
          <w:tcPr>
            <w:tcW w:w="1643" w:type="dxa"/>
          </w:tcPr>
          <w:p w:rsidR="0049032D" w:rsidRPr="00955618" w:rsidRDefault="0049032D" w:rsidP="00A8710D">
            <w:pPr>
              <w:jc w:val="center"/>
              <w:rPr>
                <w:color w:val="000000" w:themeColor="text1"/>
              </w:rPr>
            </w:pPr>
            <w:r w:rsidRPr="00955618">
              <w:rPr>
                <w:color w:val="000000" w:themeColor="text1"/>
              </w:rPr>
              <w:t>18.11.19</w:t>
            </w:r>
          </w:p>
          <w:p w:rsidR="0049032D" w:rsidRPr="00955618" w:rsidRDefault="0049032D" w:rsidP="00A8710D">
            <w:pPr>
              <w:jc w:val="center"/>
              <w:rPr>
                <w:color w:val="000000" w:themeColor="text1"/>
              </w:rPr>
            </w:pPr>
            <w:r w:rsidRPr="00955618">
              <w:rPr>
                <w:color w:val="000000" w:themeColor="text1"/>
              </w:rPr>
              <w:t>AG</w:t>
            </w:r>
          </w:p>
        </w:tc>
        <w:tc>
          <w:tcPr>
            <w:tcW w:w="5199" w:type="dxa"/>
          </w:tcPr>
          <w:p w:rsidR="0049032D" w:rsidRPr="00955618" w:rsidRDefault="0049032D" w:rsidP="00A8710D">
            <w:pPr>
              <w:rPr>
                <w:color w:val="000000" w:themeColor="text1"/>
              </w:rPr>
            </w:pPr>
            <w:r w:rsidRPr="00955618">
              <w:rPr>
                <w:color w:val="000000" w:themeColor="text1"/>
              </w:rPr>
              <w:t>Leistungen von Heilerziehungspflegern können in der Berufsgruppe 3 (Pflegekräfte) abgerechnet werden.</w:t>
            </w:r>
          </w:p>
        </w:tc>
        <w:tc>
          <w:tcPr>
            <w:tcW w:w="2867" w:type="dxa"/>
          </w:tcPr>
          <w:p w:rsidR="0049032D" w:rsidRPr="00955618" w:rsidRDefault="0049032D" w:rsidP="00A8710D">
            <w:pPr>
              <w:rPr>
                <w:color w:val="000000" w:themeColor="text1"/>
              </w:rPr>
            </w:pPr>
          </w:p>
        </w:tc>
        <w:tc>
          <w:tcPr>
            <w:tcW w:w="1575" w:type="dxa"/>
          </w:tcPr>
          <w:p w:rsidR="0049032D" w:rsidRPr="00955618" w:rsidRDefault="0049032D" w:rsidP="00A8710D">
            <w:pPr>
              <w:rPr>
                <w:color w:val="000000" w:themeColor="text1"/>
              </w:rPr>
            </w:pPr>
            <w:r>
              <w:rPr>
                <w:color w:val="000000" w:themeColor="text1"/>
              </w:rPr>
              <w:t>01.01.2020</w:t>
            </w:r>
          </w:p>
        </w:tc>
      </w:tr>
      <w:tr w:rsidR="00BE64BD" w:rsidRPr="00955618" w:rsidTr="0049032D">
        <w:trPr>
          <w:trHeight w:val="1256"/>
        </w:trPr>
        <w:tc>
          <w:tcPr>
            <w:tcW w:w="3142" w:type="dxa"/>
          </w:tcPr>
          <w:p w:rsidR="00BE64BD" w:rsidRPr="00955618" w:rsidRDefault="00BE64BD" w:rsidP="00BE64BD">
            <w:pPr>
              <w:rPr>
                <w:bCs/>
                <w:color w:val="000000" w:themeColor="text1"/>
              </w:rPr>
            </w:pPr>
            <w:r w:rsidRPr="00955618">
              <w:rPr>
                <w:b/>
                <w:bCs/>
                <w:color w:val="000000" w:themeColor="text1"/>
              </w:rPr>
              <w:t>Heilmittelverordnung ohne Patientenkontakt</w:t>
            </w:r>
          </w:p>
          <w:p w:rsidR="00BE64BD" w:rsidRPr="00955618" w:rsidRDefault="00BE64BD" w:rsidP="00BE64BD">
            <w:pPr>
              <w:rPr>
                <w:bCs/>
                <w:color w:val="000000" w:themeColor="text1"/>
              </w:rPr>
            </w:pPr>
            <w:bookmarkStart w:id="35" w:name="Heilmittelverordnungohne"/>
            <w:r w:rsidRPr="00955618">
              <w:rPr>
                <w:bCs/>
                <w:color w:val="000000" w:themeColor="text1"/>
              </w:rPr>
              <w:t>2.1.14</w:t>
            </w:r>
            <w:bookmarkEnd w:id="35"/>
          </w:p>
        </w:tc>
        <w:tc>
          <w:tcPr>
            <w:tcW w:w="1643" w:type="dxa"/>
          </w:tcPr>
          <w:p w:rsidR="00BE64BD" w:rsidRPr="00955618" w:rsidRDefault="00BE64BD" w:rsidP="00BE64BD">
            <w:pPr>
              <w:jc w:val="center"/>
              <w:rPr>
                <w:color w:val="000000" w:themeColor="text1"/>
              </w:rPr>
            </w:pPr>
            <w:r w:rsidRPr="00955618">
              <w:rPr>
                <w:color w:val="000000" w:themeColor="text1"/>
              </w:rPr>
              <w:t>18.11.19</w:t>
            </w:r>
          </w:p>
          <w:p w:rsidR="00BE64BD" w:rsidRPr="00955618" w:rsidRDefault="00BE64BD" w:rsidP="00BE64BD">
            <w:pPr>
              <w:jc w:val="center"/>
              <w:rPr>
                <w:color w:val="000000" w:themeColor="text1"/>
              </w:rPr>
            </w:pPr>
            <w:r w:rsidRPr="00955618">
              <w:rPr>
                <w:color w:val="000000" w:themeColor="text1"/>
              </w:rPr>
              <w:t>AG</w:t>
            </w:r>
          </w:p>
        </w:tc>
        <w:tc>
          <w:tcPr>
            <w:tcW w:w="5199" w:type="dxa"/>
          </w:tcPr>
          <w:p w:rsidR="00BE64BD" w:rsidRPr="00955618" w:rsidRDefault="00BE64BD" w:rsidP="00BE64BD">
            <w:pPr>
              <w:rPr>
                <w:color w:val="000000" w:themeColor="text1"/>
              </w:rPr>
            </w:pPr>
            <w:r w:rsidRPr="00955618">
              <w:rPr>
                <w:color w:val="000000" w:themeColor="text1"/>
              </w:rPr>
              <w:t xml:space="preserve">Bei jeder Verordnung von Heilmitteln ist die Heilmittelrichtlinie und das Wirtschaftlichkeitsgebot zu beachten. </w:t>
            </w: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Aber nicht jede Verordnung von Heilmitteln löst eine Abrechnung aus. Nach der Anforderung einer Heilmittelverordnung durch den Patienten oder einen durch ihn bevollmächtigten Dritten berechtigt das Ausstellen einer Heilmittelverordnung ohne ärztlichen Patientenkontakt nur dann zur Abrechnung der Geb.-Ziff. 110 bzw.0110, wenn folgende Voraussetzungen erfüllt sind:</w:t>
            </w: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1. Es handelt sich um die Folgeverordnung des Heilmittels.</w:t>
            </w:r>
          </w:p>
          <w:p w:rsidR="00BE64BD" w:rsidRPr="00955618" w:rsidRDefault="00BE64BD" w:rsidP="00BE64BD">
            <w:pPr>
              <w:rPr>
                <w:color w:val="000000" w:themeColor="text1"/>
              </w:rPr>
            </w:pPr>
            <w:r w:rsidRPr="00955618">
              <w:rPr>
                <w:color w:val="000000" w:themeColor="text1"/>
              </w:rPr>
              <w:t>2. Bei Ausstellung der Heilmittelfolgeverordnung liegt ein Zwischenbericht zum bisherigen Verlauf der Heilmittelanwendung vor.</w:t>
            </w: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Im Falle einer Heilmittelerstverordnung soll die Verordnung regelhaft im Rahmen eines ärztlichen Patientenkontaktes erfolgen In diesem Falle ist der Inhalt des zu Grunde liegenden ärztlichen Patientenkontaktes zu dokumentieren und die gesamte Leistungszeit (Patientenkontakt und Erstellung der Heilmittelverordnung) ist gemäß Punkt 2.1.7 „Leistungsziffernsystematik“ in eine Gebührenziffer umzuwandeln.</w:t>
            </w:r>
          </w:p>
        </w:tc>
        <w:tc>
          <w:tcPr>
            <w:tcW w:w="2867" w:type="dxa"/>
          </w:tcPr>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290DA2">
            <w:pPr>
              <w:rPr>
                <w:color w:val="000000" w:themeColor="text1"/>
              </w:rPr>
            </w:pPr>
            <w:r w:rsidRPr="00955618">
              <w:rPr>
                <w:color w:val="000000" w:themeColor="text1"/>
              </w:rPr>
              <w:t>Siehe auch</w:t>
            </w:r>
            <w:r w:rsidR="00290DA2">
              <w:rPr>
                <w:color w:val="000000" w:themeColor="text1"/>
              </w:rPr>
              <w:t xml:space="preserve"> Pkt. </w:t>
            </w:r>
            <w:hyperlink w:anchor="Leistungsziffernsys" w:history="1">
              <w:r w:rsidRPr="00290DA2">
                <w:rPr>
                  <w:rStyle w:val="Hyperlink"/>
                </w:rPr>
                <w:t>2.1.7</w:t>
              </w:r>
            </w:hyperlink>
            <w:r w:rsidRPr="00955618">
              <w:rPr>
                <w:color w:val="000000" w:themeColor="text1"/>
              </w:rPr>
              <w:t xml:space="preserve"> „Leistungsziffernsystematik“</w:t>
            </w:r>
          </w:p>
        </w:tc>
        <w:tc>
          <w:tcPr>
            <w:tcW w:w="1575" w:type="dxa"/>
          </w:tcPr>
          <w:p w:rsidR="00BE64BD" w:rsidRPr="00955618" w:rsidRDefault="00BE64BD" w:rsidP="00BE64BD">
            <w:pPr>
              <w:rPr>
                <w:color w:val="000000" w:themeColor="text1"/>
              </w:rPr>
            </w:pPr>
            <w:r>
              <w:rPr>
                <w:color w:val="000000" w:themeColor="text1"/>
              </w:rPr>
              <w:t>01.04.2020</w:t>
            </w:r>
          </w:p>
        </w:tc>
      </w:tr>
      <w:tr w:rsidR="00BE64BD" w:rsidRPr="00955618" w:rsidTr="0049032D">
        <w:trPr>
          <w:trHeight w:val="1256"/>
        </w:trPr>
        <w:tc>
          <w:tcPr>
            <w:tcW w:w="3142" w:type="dxa"/>
          </w:tcPr>
          <w:p w:rsidR="00BE64BD" w:rsidRPr="00955618" w:rsidRDefault="00BE64BD" w:rsidP="00BE64BD">
            <w:pPr>
              <w:rPr>
                <w:b/>
                <w:bCs/>
                <w:color w:val="000000" w:themeColor="text1"/>
              </w:rPr>
            </w:pPr>
            <w:r w:rsidRPr="00955618">
              <w:rPr>
                <w:b/>
                <w:bCs/>
                <w:color w:val="000000" w:themeColor="text1"/>
              </w:rPr>
              <w:t>Heimbewohner</w:t>
            </w:r>
          </w:p>
          <w:p w:rsidR="00BE64BD" w:rsidRPr="00955618" w:rsidRDefault="00BE64BD" w:rsidP="00BE64BD">
            <w:pPr>
              <w:rPr>
                <w:b/>
                <w:bCs/>
                <w:color w:val="000000" w:themeColor="text1"/>
              </w:rPr>
            </w:pPr>
            <w:bookmarkStart w:id="36" w:name="Heimbewohner"/>
            <w:r w:rsidRPr="00955618">
              <w:rPr>
                <w:b/>
                <w:bCs/>
                <w:color w:val="000000" w:themeColor="text1"/>
              </w:rPr>
              <w:t>2.2.9</w:t>
            </w:r>
          </w:p>
          <w:bookmarkEnd w:id="36"/>
          <w:p w:rsidR="00BE64BD" w:rsidRPr="00955618" w:rsidRDefault="00BE64BD" w:rsidP="00BE64BD">
            <w:pPr>
              <w:rPr>
                <w:b/>
                <w:bCs/>
                <w:color w:val="000000" w:themeColor="text1"/>
              </w:rPr>
            </w:pPr>
            <w:r w:rsidRPr="00955618">
              <w:rPr>
                <w:b/>
                <w:bCs/>
                <w:color w:val="000000" w:themeColor="text1"/>
              </w:rPr>
              <w:t>1.4.4</w:t>
            </w:r>
          </w:p>
        </w:tc>
        <w:tc>
          <w:tcPr>
            <w:tcW w:w="1643" w:type="dxa"/>
          </w:tcPr>
          <w:p w:rsidR="00BE64BD" w:rsidRPr="00955618" w:rsidRDefault="00BE64BD" w:rsidP="00BE64BD">
            <w:pPr>
              <w:jc w:val="center"/>
              <w:rPr>
                <w:color w:val="000000" w:themeColor="text1"/>
              </w:rPr>
            </w:pPr>
            <w:r w:rsidRPr="00955618">
              <w:rPr>
                <w:color w:val="000000" w:themeColor="text1"/>
              </w:rPr>
              <w:t>09.05.17</w:t>
            </w:r>
          </w:p>
          <w:p w:rsidR="00BE64BD" w:rsidRPr="00955618" w:rsidRDefault="00BE64BD" w:rsidP="00BE64BD">
            <w:pPr>
              <w:jc w:val="center"/>
              <w:rPr>
                <w:color w:val="000000" w:themeColor="text1"/>
              </w:rPr>
            </w:pPr>
            <w:r w:rsidRPr="00955618">
              <w:rPr>
                <w:color w:val="000000" w:themeColor="text1"/>
              </w:rPr>
              <w:t>AG</w:t>
            </w: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18.11.19</w:t>
            </w:r>
          </w:p>
          <w:p w:rsidR="00BE64BD" w:rsidRPr="00955618" w:rsidRDefault="00BE64BD" w:rsidP="00BE64BD">
            <w:pPr>
              <w:jc w:val="center"/>
              <w:rPr>
                <w:color w:val="000000" w:themeColor="text1"/>
              </w:rPr>
            </w:pPr>
            <w:r w:rsidRPr="00955618">
              <w:rPr>
                <w:color w:val="000000" w:themeColor="text1"/>
              </w:rPr>
              <w:t>AG</w:t>
            </w:r>
          </w:p>
        </w:tc>
        <w:tc>
          <w:tcPr>
            <w:tcW w:w="5199" w:type="dxa"/>
          </w:tcPr>
          <w:p w:rsidR="00BE64BD" w:rsidRPr="00955618" w:rsidRDefault="00BE64BD" w:rsidP="00BE64BD">
            <w:pPr>
              <w:rPr>
                <w:color w:val="000000" w:themeColor="text1"/>
              </w:rPr>
            </w:pPr>
            <w:r w:rsidRPr="00955618">
              <w:rPr>
                <w:color w:val="000000" w:themeColor="text1"/>
              </w:rPr>
              <w:t xml:space="preserve">Allgemeine Beratungsleistungen für Mitarbeiter von Heimen oder anderen Einrichtungen sind nicht mit der GKV abrechenbar. </w:t>
            </w:r>
          </w:p>
          <w:p w:rsidR="00BE64BD" w:rsidRPr="00955618" w:rsidRDefault="00BE64BD" w:rsidP="00BE64BD">
            <w:pPr>
              <w:rPr>
                <w:color w:val="000000" w:themeColor="text1"/>
              </w:rPr>
            </w:pPr>
            <w:r w:rsidRPr="00955618">
              <w:rPr>
                <w:color w:val="000000" w:themeColor="text1"/>
              </w:rPr>
              <w:t>Werden nichtärztliche Berufsgruppen der PIA in Heimen/Einrichtungen tätig, muss die medizinische Notwendigkeit von einem Arzt der PIA angeordnet werden. Dabei muss der therapeutische Inhalt anhand der Dokumentation inkl. Therapieplan nachvollziehbar sein.</w:t>
            </w: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 xml:space="preserve">Besteht bei Heimbewohnern die medizinische Notwendigkeit für die Durchführung eines EKGs und kann diese Leistung nicht durch andere Behandler (z.B. Hausarzt) sichergestellt werden, so kann dies auch aufsuchend durch die PIA im Heim erbracht werden. Die Leistung kann durch die Berufsgruppen Ärzte, Pflege und Medizinische Fachangestellte erbracht werden. Durch die Berufsgruppe Medizinische Fachangestellte kann ausschließlich die Gebührenziffer 771 abgerechnet werden. </w:t>
            </w:r>
          </w:p>
          <w:p w:rsidR="00BE64BD" w:rsidRPr="00955618" w:rsidRDefault="00BE64BD" w:rsidP="00BE64BD">
            <w:pPr>
              <w:rPr>
                <w:color w:val="000000" w:themeColor="text1"/>
              </w:rPr>
            </w:pPr>
            <w:r w:rsidRPr="00955618">
              <w:rPr>
                <w:color w:val="000000" w:themeColor="text1"/>
              </w:rPr>
              <w:t>Bei unauffälligem EKG ist die Durchführung maximal 2 x jährlich abrechenbar.</w:t>
            </w:r>
          </w:p>
        </w:tc>
        <w:tc>
          <w:tcPr>
            <w:tcW w:w="2867" w:type="dxa"/>
          </w:tcPr>
          <w:p w:rsidR="00BE64BD" w:rsidRPr="00955618" w:rsidRDefault="00BE64BD" w:rsidP="00BE64BD">
            <w:pPr>
              <w:rPr>
                <w:color w:val="000000" w:themeColor="text1"/>
              </w:rPr>
            </w:pPr>
          </w:p>
        </w:tc>
        <w:tc>
          <w:tcPr>
            <w:tcW w:w="1575" w:type="dxa"/>
          </w:tcPr>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Pr="00955618" w:rsidRDefault="00BE64BD" w:rsidP="00BE64BD">
            <w:pPr>
              <w:rPr>
                <w:color w:val="000000" w:themeColor="text1"/>
              </w:rPr>
            </w:pPr>
            <w:r>
              <w:rPr>
                <w:color w:val="000000" w:themeColor="text1"/>
              </w:rPr>
              <w:t>01.01.2020</w:t>
            </w:r>
          </w:p>
        </w:tc>
      </w:tr>
      <w:tr w:rsidR="00BE64BD" w:rsidRPr="00955618" w:rsidTr="006F5272">
        <w:trPr>
          <w:trHeight w:val="826"/>
        </w:trPr>
        <w:tc>
          <w:tcPr>
            <w:tcW w:w="3142" w:type="dxa"/>
          </w:tcPr>
          <w:p w:rsidR="00BE64BD" w:rsidRPr="00955618" w:rsidRDefault="00BE64BD" w:rsidP="00BE64BD">
            <w:pPr>
              <w:rPr>
                <w:b/>
                <w:bCs/>
                <w:color w:val="000000" w:themeColor="text1"/>
              </w:rPr>
            </w:pPr>
            <w:proofErr w:type="spellStart"/>
            <w:r w:rsidRPr="00955618">
              <w:rPr>
                <w:b/>
                <w:bCs/>
                <w:color w:val="000000" w:themeColor="text1"/>
              </w:rPr>
              <w:t>Laborbefundung</w:t>
            </w:r>
            <w:proofErr w:type="spellEnd"/>
          </w:p>
          <w:p w:rsidR="00BE64BD" w:rsidRPr="00955618" w:rsidRDefault="00BE64BD" w:rsidP="00BE64BD">
            <w:pPr>
              <w:rPr>
                <w:bCs/>
                <w:color w:val="000000" w:themeColor="text1"/>
              </w:rPr>
            </w:pPr>
            <w:bookmarkStart w:id="37" w:name="Laborbefundung"/>
            <w:r w:rsidRPr="00955618">
              <w:rPr>
                <w:bCs/>
                <w:color w:val="000000" w:themeColor="text1"/>
              </w:rPr>
              <w:t>2.5.4</w:t>
            </w:r>
            <w:bookmarkEnd w:id="37"/>
          </w:p>
        </w:tc>
        <w:tc>
          <w:tcPr>
            <w:tcW w:w="1643" w:type="dxa"/>
          </w:tcPr>
          <w:p w:rsidR="00BE64BD" w:rsidRPr="00955618" w:rsidRDefault="00BE64BD" w:rsidP="00BE64BD">
            <w:pPr>
              <w:jc w:val="center"/>
              <w:rPr>
                <w:color w:val="000000" w:themeColor="text1"/>
              </w:rPr>
            </w:pPr>
            <w:r w:rsidRPr="00955618">
              <w:rPr>
                <w:color w:val="000000" w:themeColor="text1"/>
              </w:rPr>
              <w:t>30.11.15</w:t>
            </w:r>
            <w:r w:rsidRPr="00955618">
              <w:rPr>
                <w:color w:val="000000" w:themeColor="text1"/>
              </w:rPr>
              <w:br/>
              <w:t>AG</w:t>
            </w:r>
          </w:p>
        </w:tc>
        <w:tc>
          <w:tcPr>
            <w:tcW w:w="5199" w:type="dxa"/>
          </w:tcPr>
          <w:p w:rsidR="00BE64BD" w:rsidRPr="00955618" w:rsidRDefault="00BE64BD" w:rsidP="00BE64BD">
            <w:pPr>
              <w:rPr>
                <w:color w:val="000000" w:themeColor="text1"/>
              </w:rPr>
            </w:pPr>
            <w:r w:rsidRPr="00955618">
              <w:rPr>
                <w:color w:val="000000" w:themeColor="text1"/>
              </w:rPr>
              <w:t>Ergeben sich aus den Laborergebnissen keine auffälligen Befunde, ist die ärztliche Befundung nicht abrechenbar.</w:t>
            </w:r>
          </w:p>
        </w:tc>
        <w:tc>
          <w:tcPr>
            <w:tcW w:w="2867" w:type="dxa"/>
          </w:tcPr>
          <w:p w:rsidR="00BE64BD" w:rsidRPr="00955618" w:rsidRDefault="00BE64BD" w:rsidP="00BE64BD">
            <w:pPr>
              <w:rPr>
                <w:color w:val="000000" w:themeColor="text1"/>
              </w:rPr>
            </w:pPr>
          </w:p>
        </w:tc>
        <w:tc>
          <w:tcPr>
            <w:tcW w:w="1575" w:type="dxa"/>
          </w:tcPr>
          <w:p w:rsidR="00BE64BD" w:rsidRPr="00955618" w:rsidRDefault="00BE64BD" w:rsidP="00BE64BD">
            <w:pPr>
              <w:rPr>
                <w:color w:val="000000" w:themeColor="text1"/>
              </w:rPr>
            </w:pPr>
          </w:p>
        </w:tc>
      </w:tr>
      <w:tr w:rsidR="00BE64BD" w:rsidRPr="00955618" w:rsidTr="0049032D">
        <w:trPr>
          <w:trHeight w:val="1256"/>
        </w:trPr>
        <w:tc>
          <w:tcPr>
            <w:tcW w:w="3142" w:type="dxa"/>
          </w:tcPr>
          <w:p w:rsidR="00BE64BD" w:rsidRPr="00955618" w:rsidRDefault="00BE64BD" w:rsidP="00BE64BD">
            <w:pPr>
              <w:rPr>
                <w:b/>
                <w:bCs/>
                <w:color w:val="000000" w:themeColor="text1"/>
              </w:rPr>
            </w:pPr>
            <w:r w:rsidRPr="00955618">
              <w:rPr>
                <w:b/>
                <w:bCs/>
                <w:color w:val="000000" w:themeColor="text1"/>
              </w:rPr>
              <w:t>Laborleistungen</w:t>
            </w:r>
          </w:p>
          <w:p w:rsidR="00BE64BD" w:rsidRPr="00955618" w:rsidRDefault="00BE64BD" w:rsidP="00BE64BD">
            <w:pPr>
              <w:rPr>
                <w:bCs/>
                <w:color w:val="000000" w:themeColor="text1"/>
              </w:rPr>
            </w:pPr>
            <w:bookmarkStart w:id="38" w:name="Laborleistungen"/>
            <w:r w:rsidRPr="00955618">
              <w:rPr>
                <w:bCs/>
                <w:color w:val="000000" w:themeColor="text1"/>
              </w:rPr>
              <w:t>2.5.1</w:t>
            </w:r>
            <w:bookmarkEnd w:id="38"/>
          </w:p>
        </w:tc>
        <w:tc>
          <w:tcPr>
            <w:tcW w:w="1643" w:type="dxa"/>
          </w:tcPr>
          <w:p w:rsidR="00BE64BD" w:rsidRPr="00955618" w:rsidRDefault="00BE64BD" w:rsidP="00BE64BD">
            <w:pPr>
              <w:jc w:val="center"/>
              <w:rPr>
                <w:color w:val="000000" w:themeColor="text1"/>
              </w:rPr>
            </w:pPr>
            <w:r w:rsidRPr="00955618">
              <w:rPr>
                <w:color w:val="000000" w:themeColor="text1"/>
              </w:rPr>
              <w:t>29.10.99</w:t>
            </w:r>
          </w:p>
        </w:tc>
        <w:tc>
          <w:tcPr>
            <w:tcW w:w="5199" w:type="dxa"/>
          </w:tcPr>
          <w:p w:rsidR="00BE64BD" w:rsidRPr="00955618" w:rsidRDefault="00BE64BD" w:rsidP="00BE64BD">
            <w:pPr>
              <w:rPr>
                <w:color w:val="000000" w:themeColor="text1"/>
              </w:rPr>
            </w:pPr>
            <w:r w:rsidRPr="00955618">
              <w:rPr>
                <w:color w:val="000000" w:themeColor="text1"/>
              </w:rPr>
              <w:t>Falls Laborleistungen nicht vollständig selbst erbracht werden, kann die Überweisung an einen an der vertragsärztlichen Versorgung teilnehmenden Laborarzt erfolgen.</w:t>
            </w:r>
          </w:p>
          <w:p w:rsidR="00BE64BD" w:rsidRPr="00955618" w:rsidRDefault="00BE64BD" w:rsidP="00BE64BD">
            <w:pPr>
              <w:rPr>
                <w:i/>
                <w:iCs/>
                <w:color w:val="000000" w:themeColor="text1"/>
              </w:rPr>
            </w:pPr>
            <w:r w:rsidRPr="00955618">
              <w:rPr>
                <w:i/>
                <w:iCs/>
                <w:color w:val="000000" w:themeColor="text1"/>
              </w:rPr>
              <w:t>Selbstverständlich kann in diesen Fällen die Pauschale nicht abgerechnet werden.</w:t>
            </w:r>
          </w:p>
        </w:tc>
        <w:tc>
          <w:tcPr>
            <w:tcW w:w="2867" w:type="dxa"/>
          </w:tcPr>
          <w:p w:rsidR="00BE64BD" w:rsidRPr="00955618" w:rsidRDefault="00BE64BD" w:rsidP="00BE64BD">
            <w:pPr>
              <w:rPr>
                <w:color w:val="000000" w:themeColor="text1"/>
              </w:rPr>
            </w:pPr>
            <w:r w:rsidRPr="00955618">
              <w:rPr>
                <w:color w:val="000000" w:themeColor="text1"/>
              </w:rPr>
              <w:t xml:space="preserve">auch </w:t>
            </w:r>
            <w:r w:rsidR="00290DA2">
              <w:rPr>
                <w:color w:val="000000" w:themeColor="text1"/>
              </w:rPr>
              <w:t xml:space="preserve"> Pkt. 2.5.2</w:t>
            </w:r>
            <w:r w:rsidR="00290DA2" w:rsidRPr="00955618">
              <w:rPr>
                <w:color w:val="000000" w:themeColor="text1"/>
              </w:rPr>
              <w:t xml:space="preserve"> </w:t>
            </w:r>
            <w:r w:rsidRPr="00955618">
              <w:rPr>
                <w:color w:val="000000" w:themeColor="text1"/>
              </w:rPr>
              <w:t>Laborpauschale</w:t>
            </w:r>
          </w:p>
          <w:p w:rsidR="00BE64BD" w:rsidRPr="00955618" w:rsidRDefault="00BE64BD" w:rsidP="00BE64BD">
            <w:pPr>
              <w:rPr>
                <w:color w:val="000000" w:themeColor="text1"/>
              </w:rPr>
            </w:pPr>
            <w:r w:rsidRPr="00955618">
              <w:rPr>
                <w:color w:val="000000" w:themeColor="text1"/>
              </w:rPr>
              <w:t>beachten</w:t>
            </w:r>
          </w:p>
        </w:tc>
        <w:tc>
          <w:tcPr>
            <w:tcW w:w="1575" w:type="dxa"/>
          </w:tcPr>
          <w:p w:rsidR="00BE64BD" w:rsidRPr="00955618" w:rsidRDefault="00BE64BD" w:rsidP="00BE64BD">
            <w:pPr>
              <w:rPr>
                <w:color w:val="000000" w:themeColor="text1"/>
              </w:rPr>
            </w:pPr>
          </w:p>
        </w:tc>
      </w:tr>
      <w:tr w:rsidR="00BE64BD" w:rsidRPr="00955618" w:rsidTr="0049032D">
        <w:trPr>
          <w:trHeight w:val="1932"/>
        </w:trPr>
        <w:tc>
          <w:tcPr>
            <w:tcW w:w="3142" w:type="dxa"/>
          </w:tcPr>
          <w:p w:rsidR="00BE64BD" w:rsidRPr="00955618" w:rsidRDefault="00BE64BD" w:rsidP="00BE64BD">
            <w:pPr>
              <w:rPr>
                <w:b/>
                <w:bCs/>
                <w:color w:val="000000" w:themeColor="text1"/>
              </w:rPr>
            </w:pPr>
            <w:r w:rsidRPr="00955618">
              <w:rPr>
                <w:b/>
                <w:bCs/>
                <w:color w:val="000000" w:themeColor="text1"/>
              </w:rPr>
              <w:t>Laborpauschale</w:t>
            </w:r>
          </w:p>
          <w:p w:rsidR="00BE64BD" w:rsidRPr="00955618" w:rsidRDefault="00BE64BD" w:rsidP="00BE64BD">
            <w:pPr>
              <w:rPr>
                <w:bCs/>
                <w:color w:val="000000" w:themeColor="text1"/>
              </w:rPr>
            </w:pPr>
            <w:bookmarkStart w:id="39" w:name="Laborpauschale"/>
            <w:r w:rsidRPr="00955618">
              <w:rPr>
                <w:bCs/>
                <w:color w:val="000000" w:themeColor="text1"/>
              </w:rPr>
              <w:t>2.5.2</w:t>
            </w:r>
            <w:bookmarkEnd w:id="39"/>
          </w:p>
        </w:tc>
        <w:tc>
          <w:tcPr>
            <w:tcW w:w="1643" w:type="dxa"/>
          </w:tcPr>
          <w:p w:rsidR="00BE64BD" w:rsidRPr="00955618" w:rsidRDefault="00BE64BD" w:rsidP="00BE64BD">
            <w:pPr>
              <w:jc w:val="center"/>
              <w:rPr>
                <w:color w:val="000000" w:themeColor="text1"/>
              </w:rPr>
            </w:pPr>
            <w:r w:rsidRPr="00955618">
              <w:rPr>
                <w:color w:val="000000" w:themeColor="text1"/>
              </w:rPr>
              <w:t>21.10.96</w:t>
            </w: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12.01.12</w:t>
            </w:r>
          </w:p>
          <w:p w:rsidR="00BE64BD" w:rsidRPr="00955618" w:rsidRDefault="00BE64BD" w:rsidP="00BE64BD">
            <w:pPr>
              <w:jc w:val="center"/>
              <w:rPr>
                <w:color w:val="000000" w:themeColor="text1"/>
              </w:rPr>
            </w:pPr>
            <w:r w:rsidRPr="00955618">
              <w:rPr>
                <w:color w:val="000000" w:themeColor="text1"/>
              </w:rPr>
              <w:t>AG</w:t>
            </w:r>
          </w:p>
        </w:tc>
        <w:tc>
          <w:tcPr>
            <w:tcW w:w="5199" w:type="dxa"/>
          </w:tcPr>
          <w:p w:rsidR="00BE64BD" w:rsidRPr="00955618" w:rsidRDefault="00BE64BD" w:rsidP="00BE64BD">
            <w:pPr>
              <w:rPr>
                <w:color w:val="000000" w:themeColor="text1"/>
              </w:rPr>
            </w:pPr>
            <w:r w:rsidRPr="00955618">
              <w:rPr>
                <w:color w:val="000000" w:themeColor="text1"/>
              </w:rPr>
              <w:t xml:space="preserve">Jeder Behandlungsfall löst dem Grunde nach die Laborpauschale aus. </w:t>
            </w:r>
          </w:p>
          <w:p w:rsidR="00BE64BD" w:rsidRPr="00955618" w:rsidRDefault="00BE64BD" w:rsidP="00BE64BD">
            <w:pPr>
              <w:rPr>
                <w:color w:val="000000" w:themeColor="text1"/>
              </w:rPr>
            </w:pPr>
            <w:r w:rsidRPr="00955618">
              <w:rPr>
                <w:color w:val="000000" w:themeColor="text1"/>
              </w:rPr>
              <w:t>Eine Ausnahme stellt hierzu lediglich die Überweisung der Laborleistungen an ein Fremdlabor dar.</w:t>
            </w:r>
          </w:p>
        </w:tc>
        <w:tc>
          <w:tcPr>
            <w:tcW w:w="2867" w:type="dxa"/>
          </w:tcPr>
          <w:p w:rsidR="00BE64BD" w:rsidRPr="00955618" w:rsidRDefault="00BE64BD" w:rsidP="00BE64BD">
            <w:pPr>
              <w:rPr>
                <w:color w:val="000000" w:themeColor="text1"/>
              </w:rPr>
            </w:pPr>
            <w:r w:rsidRPr="00955618">
              <w:rPr>
                <w:color w:val="000000" w:themeColor="text1"/>
              </w:rPr>
              <w:t xml:space="preserve">auch </w:t>
            </w:r>
            <w:r w:rsidR="00431E2C">
              <w:rPr>
                <w:color w:val="000000" w:themeColor="text1"/>
              </w:rPr>
              <w:t xml:space="preserve"> Pkt. 2.5.1</w:t>
            </w:r>
            <w:r w:rsidR="00431E2C" w:rsidRPr="00955618">
              <w:rPr>
                <w:color w:val="000000" w:themeColor="text1"/>
              </w:rPr>
              <w:t xml:space="preserve"> </w:t>
            </w:r>
            <w:r w:rsidRPr="00955618">
              <w:rPr>
                <w:color w:val="000000" w:themeColor="text1"/>
              </w:rPr>
              <w:t>Laborleistungen</w:t>
            </w:r>
          </w:p>
          <w:p w:rsidR="00BE64BD" w:rsidRPr="00955618" w:rsidRDefault="00BE64BD" w:rsidP="00BE64BD">
            <w:pPr>
              <w:rPr>
                <w:color w:val="000000" w:themeColor="text1"/>
              </w:rPr>
            </w:pPr>
            <w:r w:rsidRPr="00955618">
              <w:rPr>
                <w:color w:val="000000" w:themeColor="text1"/>
              </w:rPr>
              <w:t>beachten</w:t>
            </w:r>
          </w:p>
          <w:p w:rsidR="00BE64BD" w:rsidRPr="00955618" w:rsidRDefault="00BE64BD" w:rsidP="00BE64BD">
            <w:pPr>
              <w:rPr>
                <w:color w:val="000000" w:themeColor="text1"/>
              </w:rPr>
            </w:pPr>
          </w:p>
          <w:p w:rsidR="00BE64BD" w:rsidRPr="00955618" w:rsidRDefault="00BE64BD" w:rsidP="006039B7">
            <w:pPr>
              <w:rPr>
                <w:color w:val="000000" w:themeColor="text1"/>
              </w:rPr>
            </w:pPr>
            <w:r w:rsidRPr="00955618">
              <w:rPr>
                <w:color w:val="000000" w:themeColor="text1"/>
              </w:rPr>
              <w:t>auch Pkt.</w:t>
            </w:r>
            <w:r w:rsidR="006039B7">
              <w:rPr>
                <w:color w:val="000000" w:themeColor="text1"/>
              </w:rPr>
              <w:t xml:space="preserve"> </w:t>
            </w:r>
            <w:hyperlink w:anchor="ErstellungeinesArztbriefes" w:history="1">
              <w:r w:rsidR="006039B7" w:rsidRPr="006039B7">
                <w:rPr>
                  <w:rStyle w:val="Hyperlink"/>
                </w:rPr>
                <w:t>2.1.5</w:t>
              </w:r>
            </w:hyperlink>
            <w:r w:rsidRPr="00955618">
              <w:rPr>
                <w:color w:val="000000" w:themeColor="text1"/>
              </w:rPr>
              <w:t xml:space="preserve"> „</w:t>
            </w:r>
            <w:r w:rsidR="006039B7" w:rsidRPr="00955618">
              <w:rPr>
                <w:color w:val="000000" w:themeColor="text1"/>
              </w:rPr>
              <w:t>Erstell</w:t>
            </w:r>
            <w:r w:rsidR="006039B7">
              <w:rPr>
                <w:color w:val="000000" w:themeColor="text1"/>
              </w:rPr>
              <w:t>ung</w:t>
            </w:r>
            <w:r w:rsidR="006039B7" w:rsidRPr="00955618">
              <w:rPr>
                <w:color w:val="000000" w:themeColor="text1"/>
              </w:rPr>
              <w:t xml:space="preserve"> </w:t>
            </w:r>
            <w:r w:rsidRPr="00955618">
              <w:rPr>
                <w:color w:val="000000" w:themeColor="text1"/>
              </w:rPr>
              <w:t>eines Arztbriefes ohne Patientenkontakt“ beachten</w:t>
            </w:r>
          </w:p>
        </w:tc>
        <w:tc>
          <w:tcPr>
            <w:tcW w:w="1575" w:type="dxa"/>
          </w:tcPr>
          <w:p w:rsidR="00BE64BD" w:rsidRPr="00955618" w:rsidRDefault="00BE64BD" w:rsidP="00BE64BD">
            <w:pPr>
              <w:rPr>
                <w:color w:val="000000" w:themeColor="text1"/>
              </w:rPr>
            </w:pPr>
          </w:p>
        </w:tc>
      </w:tr>
      <w:tr w:rsidR="00BE64BD" w:rsidRPr="00955618" w:rsidTr="0049032D">
        <w:trPr>
          <w:trHeight w:val="1537"/>
        </w:trPr>
        <w:tc>
          <w:tcPr>
            <w:tcW w:w="3142" w:type="dxa"/>
            <w:tcBorders>
              <w:bottom w:val="single" w:sz="4" w:space="0" w:color="auto"/>
            </w:tcBorders>
          </w:tcPr>
          <w:p w:rsidR="00BE64BD" w:rsidRPr="00955618" w:rsidRDefault="00BE64BD" w:rsidP="00BE64BD">
            <w:pPr>
              <w:rPr>
                <w:b/>
                <w:bCs/>
                <w:color w:val="000000" w:themeColor="text1"/>
              </w:rPr>
            </w:pPr>
            <w:r w:rsidRPr="00955618">
              <w:rPr>
                <w:b/>
                <w:bCs/>
                <w:color w:val="000000" w:themeColor="text1"/>
              </w:rPr>
              <w:t>Legasthenie</w:t>
            </w:r>
          </w:p>
          <w:p w:rsidR="00BE64BD" w:rsidRPr="00955618" w:rsidRDefault="00BE64BD" w:rsidP="00BE64BD">
            <w:pPr>
              <w:rPr>
                <w:bCs/>
                <w:color w:val="000000" w:themeColor="text1"/>
              </w:rPr>
            </w:pPr>
            <w:bookmarkStart w:id="40" w:name="Legasthenie"/>
            <w:r w:rsidRPr="00955618">
              <w:rPr>
                <w:bCs/>
                <w:color w:val="000000" w:themeColor="text1"/>
              </w:rPr>
              <w:t>1.4.3</w:t>
            </w:r>
            <w:bookmarkEnd w:id="40"/>
          </w:p>
        </w:tc>
        <w:tc>
          <w:tcPr>
            <w:tcW w:w="1643" w:type="dxa"/>
            <w:tcBorders>
              <w:bottom w:val="single" w:sz="4" w:space="0" w:color="auto"/>
            </w:tcBorders>
          </w:tcPr>
          <w:p w:rsidR="00BE64BD" w:rsidRPr="00955618" w:rsidRDefault="00BE64BD" w:rsidP="00BE64BD">
            <w:pPr>
              <w:jc w:val="center"/>
              <w:rPr>
                <w:color w:val="000000" w:themeColor="text1"/>
              </w:rPr>
            </w:pPr>
            <w:r w:rsidRPr="00955618">
              <w:rPr>
                <w:color w:val="000000" w:themeColor="text1"/>
              </w:rPr>
              <w:t>14.11.2018</w:t>
            </w:r>
          </w:p>
        </w:tc>
        <w:tc>
          <w:tcPr>
            <w:tcW w:w="5199" w:type="dxa"/>
            <w:tcBorders>
              <w:bottom w:val="single" w:sz="4" w:space="0" w:color="auto"/>
            </w:tcBorders>
          </w:tcPr>
          <w:p w:rsidR="00BE64BD" w:rsidRPr="00955618" w:rsidRDefault="00BE64BD" w:rsidP="00BE64BD">
            <w:pPr>
              <w:rPr>
                <w:color w:val="000000" w:themeColor="text1"/>
              </w:rPr>
            </w:pPr>
            <w:r w:rsidRPr="00955618">
              <w:rPr>
                <w:color w:val="000000" w:themeColor="text1"/>
              </w:rPr>
              <w:t xml:space="preserve">Eine ausschließliche Diagnostik einer Legasthenie fällt nicht in den Leistungskatalog der Krankenkassen. Im Rahmen einer Differentialdiagnostik komplexer Störungsbilder ist eine entsprechende Diagnostik jedoch zulässig und abrechenbar. Die </w:t>
            </w:r>
            <w:proofErr w:type="spellStart"/>
            <w:r w:rsidRPr="00955618">
              <w:rPr>
                <w:color w:val="000000" w:themeColor="text1"/>
              </w:rPr>
              <w:t>Legastheniebehandlung</w:t>
            </w:r>
            <w:proofErr w:type="spellEnd"/>
            <w:r w:rsidRPr="00955618">
              <w:rPr>
                <w:color w:val="000000" w:themeColor="text1"/>
              </w:rPr>
              <w:t xml:space="preserve"> fällt nicht in den Leistungskatalog der Krankenkassen.</w:t>
            </w:r>
          </w:p>
        </w:tc>
        <w:tc>
          <w:tcPr>
            <w:tcW w:w="2867" w:type="dxa"/>
            <w:tcBorders>
              <w:bottom w:val="single" w:sz="4" w:space="0" w:color="auto"/>
            </w:tcBorders>
          </w:tcPr>
          <w:p w:rsidR="00BE64BD" w:rsidRPr="00955618" w:rsidRDefault="00BE64BD" w:rsidP="00BE64BD">
            <w:pPr>
              <w:rPr>
                <w:color w:val="000000" w:themeColor="text1"/>
              </w:rPr>
            </w:pPr>
          </w:p>
        </w:tc>
        <w:tc>
          <w:tcPr>
            <w:tcW w:w="1575" w:type="dxa"/>
            <w:tcBorders>
              <w:bottom w:val="single" w:sz="4" w:space="0" w:color="auto"/>
            </w:tcBorders>
          </w:tcPr>
          <w:p w:rsidR="00BE64BD" w:rsidRPr="00955618" w:rsidRDefault="00BE64BD" w:rsidP="00BE64BD">
            <w:pPr>
              <w:rPr>
                <w:color w:val="000000" w:themeColor="text1"/>
              </w:rPr>
            </w:pPr>
          </w:p>
        </w:tc>
      </w:tr>
      <w:tr w:rsidR="00BE64BD" w:rsidRPr="00955618" w:rsidTr="00CE7029">
        <w:trPr>
          <w:trHeight w:val="4664"/>
        </w:trPr>
        <w:tc>
          <w:tcPr>
            <w:tcW w:w="3142" w:type="dxa"/>
            <w:tcBorders>
              <w:bottom w:val="single" w:sz="4" w:space="0" w:color="auto"/>
            </w:tcBorders>
          </w:tcPr>
          <w:p w:rsidR="00BE64BD" w:rsidRPr="00955618" w:rsidRDefault="00BE64BD" w:rsidP="00BE64BD">
            <w:pPr>
              <w:rPr>
                <w:b/>
                <w:bCs/>
                <w:color w:val="000000" w:themeColor="text1"/>
              </w:rPr>
            </w:pPr>
            <w:r w:rsidRPr="00955618">
              <w:rPr>
                <w:b/>
                <w:bCs/>
                <w:color w:val="000000" w:themeColor="text1"/>
              </w:rPr>
              <w:t>Leistungsziffernsystematik</w:t>
            </w:r>
          </w:p>
          <w:p w:rsidR="00BE64BD" w:rsidRPr="00955618" w:rsidRDefault="00BE64BD" w:rsidP="00BE64BD">
            <w:pPr>
              <w:rPr>
                <w:bCs/>
                <w:color w:val="000000" w:themeColor="text1"/>
              </w:rPr>
            </w:pPr>
            <w:bookmarkStart w:id="41" w:name="Leistungsziffernsys"/>
            <w:r w:rsidRPr="00955618">
              <w:rPr>
                <w:bCs/>
                <w:color w:val="000000" w:themeColor="text1"/>
              </w:rPr>
              <w:t>2.1.7</w:t>
            </w:r>
            <w:bookmarkEnd w:id="41"/>
          </w:p>
        </w:tc>
        <w:tc>
          <w:tcPr>
            <w:tcW w:w="1643" w:type="dxa"/>
            <w:tcBorders>
              <w:bottom w:val="single" w:sz="4" w:space="0" w:color="auto"/>
            </w:tcBorders>
          </w:tcPr>
          <w:p w:rsidR="00BE64BD" w:rsidRPr="00955618" w:rsidRDefault="00BE64BD" w:rsidP="00BE64BD">
            <w:pPr>
              <w:jc w:val="center"/>
              <w:rPr>
                <w:color w:val="000000" w:themeColor="text1"/>
              </w:rPr>
            </w:pPr>
            <w:r w:rsidRPr="00955618">
              <w:rPr>
                <w:color w:val="000000" w:themeColor="text1"/>
              </w:rPr>
              <w:t>19.04.12</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10.10.12</w:t>
            </w:r>
          </w:p>
          <w:p w:rsidR="00BE64BD" w:rsidRPr="00955618" w:rsidRDefault="00BE64BD" w:rsidP="00BE64BD">
            <w:pPr>
              <w:jc w:val="center"/>
              <w:rPr>
                <w:color w:val="000000" w:themeColor="text1"/>
              </w:rPr>
            </w:pPr>
            <w:r w:rsidRPr="00955618">
              <w:rPr>
                <w:color w:val="000000" w:themeColor="text1"/>
              </w:rPr>
              <w:t>AG</w:t>
            </w: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18.11.19</w:t>
            </w:r>
          </w:p>
          <w:p w:rsidR="00BE64BD" w:rsidRPr="00955618" w:rsidRDefault="00BE64BD" w:rsidP="00BE64BD">
            <w:pPr>
              <w:jc w:val="center"/>
              <w:rPr>
                <w:color w:val="000000" w:themeColor="text1"/>
              </w:rPr>
            </w:pPr>
            <w:r w:rsidRPr="00955618">
              <w:rPr>
                <w:color w:val="000000" w:themeColor="text1"/>
              </w:rPr>
              <w:t>AG</w:t>
            </w:r>
          </w:p>
        </w:tc>
        <w:tc>
          <w:tcPr>
            <w:tcW w:w="5199" w:type="dxa"/>
            <w:tcBorders>
              <w:bottom w:val="single" w:sz="4" w:space="0" w:color="auto"/>
            </w:tcBorders>
          </w:tcPr>
          <w:p w:rsidR="00BE64BD" w:rsidRPr="00955618" w:rsidRDefault="00BE64BD" w:rsidP="00BE64BD">
            <w:pPr>
              <w:rPr>
                <w:color w:val="000000" w:themeColor="text1"/>
              </w:rPr>
            </w:pPr>
            <w:r w:rsidRPr="00955618">
              <w:rPr>
                <w:color w:val="000000" w:themeColor="text1"/>
              </w:rPr>
              <w:t xml:space="preserve">Pro Leistungserbringer und Leistungsart (Regelbehandlung, Kleingruppe, Großgruppe, Fahrt) erfolgt </w:t>
            </w:r>
          </w:p>
          <w:p w:rsidR="00BE64BD" w:rsidRPr="00955618" w:rsidRDefault="00BE64BD" w:rsidP="00BE64BD">
            <w:pPr>
              <w:rPr>
                <w:color w:val="000000" w:themeColor="text1"/>
              </w:rPr>
            </w:pPr>
            <w:r w:rsidRPr="00955618">
              <w:rPr>
                <w:color w:val="000000" w:themeColor="text1"/>
              </w:rPr>
              <w:t>1. die Aufsummierung der am jeweiligen Behandlungstag erbrachten Leistungszeiten am Patienten,</w:t>
            </w:r>
          </w:p>
          <w:p w:rsidR="00BE64BD" w:rsidRPr="00955618" w:rsidRDefault="00BE64BD" w:rsidP="00BE64BD">
            <w:pPr>
              <w:rPr>
                <w:color w:val="000000" w:themeColor="text1"/>
              </w:rPr>
            </w:pPr>
            <w:r w:rsidRPr="00955618">
              <w:rPr>
                <w:color w:val="000000" w:themeColor="text1"/>
              </w:rPr>
              <w:t>2. die Umwandlung der so ermittelten aufsummierten Zeit plus eines Zuschlages von einem Drittel für Vor- und Nachbereitung</w:t>
            </w:r>
          </w:p>
          <w:p w:rsidR="00BE64BD" w:rsidRPr="00955618" w:rsidRDefault="00BE64BD" w:rsidP="00BE64BD">
            <w:pPr>
              <w:rPr>
                <w:color w:val="000000" w:themeColor="text1"/>
              </w:rPr>
            </w:pPr>
            <w:r w:rsidRPr="00955618">
              <w:rPr>
                <w:color w:val="000000" w:themeColor="text1"/>
              </w:rPr>
              <w:t xml:space="preserve">in </w:t>
            </w:r>
            <w:r w:rsidRPr="00955618">
              <w:rPr>
                <w:color w:val="000000" w:themeColor="text1"/>
                <w:u w:val="single"/>
              </w:rPr>
              <w:t>eine</w:t>
            </w:r>
            <w:r w:rsidRPr="00955618">
              <w:rPr>
                <w:color w:val="000000" w:themeColor="text1"/>
              </w:rPr>
              <w:t xml:space="preserve"> Gebühren-Nr. pro Tag und Leistungsart und Leistungserbringer gemäß Leistungs- und Vergütungsverzeichnis der Anlage 1a und 1b. Dies entspricht der Regelung von 25% in der Anlage 1a und 1b.</w:t>
            </w: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Die Leistungsziffern 100, 0100, 101, 0101, 201 und 0201 fallen nicht unter diese Regelung.</w:t>
            </w:r>
          </w:p>
          <w:p w:rsidR="00BE64BD" w:rsidRPr="00955618" w:rsidRDefault="00BE64BD" w:rsidP="00BE64BD">
            <w:pPr>
              <w:rPr>
                <w:color w:val="000000" w:themeColor="text1"/>
              </w:rPr>
            </w:pPr>
          </w:p>
        </w:tc>
        <w:tc>
          <w:tcPr>
            <w:tcW w:w="2867" w:type="dxa"/>
            <w:tcBorders>
              <w:bottom w:val="single" w:sz="4" w:space="0" w:color="auto"/>
            </w:tcBorders>
          </w:tcPr>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Siehe</w:t>
            </w:r>
            <w:r w:rsidR="006039B7">
              <w:rPr>
                <w:color w:val="000000" w:themeColor="text1"/>
              </w:rPr>
              <w:t xml:space="preserve"> Pkt.</w:t>
            </w:r>
            <w:r w:rsidRPr="00955618">
              <w:rPr>
                <w:color w:val="000000" w:themeColor="text1"/>
              </w:rPr>
              <w:t xml:space="preserve"> </w:t>
            </w:r>
            <w:hyperlink w:anchor="Arzneimittelverordnungohne" w:history="1">
              <w:r w:rsidRPr="006039B7">
                <w:rPr>
                  <w:rStyle w:val="Hyperlink"/>
                </w:rPr>
                <w:t>2.1.12</w:t>
              </w:r>
            </w:hyperlink>
            <w:r w:rsidRPr="00955618">
              <w:rPr>
                <w:color w:val="000000" w:themeColor="text1"/>
              </w:rPr>
              <w:t xml:space="preserve"> „Arzneimittelverordnung ohne Patientenkontakt“</w:t>
            </w:r>
          </w:p>
        </w:tc>
        <w:tc>
          <w:tcPr>
            <w:tcW w:w="1575" w:type="dxa"/>
            <w:tcBorders>
              <w:bottom w:val="single" w:sz="4" w:space="0" w:color="auto"/>
            </w:tcBorders>
          </w:tcPr>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Pr="00955618" w:rsidRDefault="00BE64BD" w:rsidP="00BE64BD">
            <w:pPr>
              <w:rPr>
                <w:color w:val="000000" w:themeColor="text1"/>
              </w:rPr>
            </w:pPr>
            <w:r>
              <w:rPr>
                <w:color w:val="000000" w:themeColor="text1"/>
              </w:rPr>
              <w:t>01.04.2020</w:t>
            </w:r>
          </w:p>
        </w:tc>
      </w:tr>
      <w:tr w:rsidR="00B7684F" w:rsidRPr="00955618" w:rsidTr="00B7684F">
        <w:trPr>
          <w:trHeight w:val="2676"/>
        </w:trPr>
        <w:tc>
          <w:tcPr>
            <w:tcW w:w="3142" w:type="dxa"/>
            <w:tcBorders>
              <w:bottom w:val="single" w:sz="4" w:space="0" w:color="auto"/>
            </w:tcBorders>
          </w:tcPr>
          <w:p w:rsidR="00B7684F" w:rsidRDefault="00B7684F" w:rsidP="00BE64BD">
            <w:pPr>
              <w:rPr>
                <w:b/>
                <w:bCs/>
                <w:color w:val="000000" w:themeColor="text1"/>
              </w:rPr>
            </w:pPr>
            <w:r>
              <w:rPr>
                <w:b/>
                <w:bCs/>
                <w:color w:val="000000" w:themeColor="text1"/>
              </w:rPr>
              <w:t>Mehrere Leistungserbringer</w:t>
            </w:r>
          </w:p>
          <w:p w:rsidR="00B7684F" w:rsidRPr="00B7684F" w:rsidRDefault="00B7684F" w:rsidP="00BE64BD">
            <w:pPr>
              <w:rPr>
                <w:bCs/>
                <w:color w:val="000000" w:themeColor="text1"/>
              </w:rPr>
            </w:pPr>
            <w:r w:rsidRPr="00B7684F">
              <w:rPr>
                <w:bCs/>
                <w:color w:val="000000" w:themeColor="text1"/>
              </w:rPr>
              <w:t>2.3.3</w:t>
            </w:r>
          </w:p>
        </w:tc>
        <w:tc>
          <w:tcPr>
            <w:tcW w:w="1643" w:type="dxa"/>
            <w:tcBorders>
              <w:bottom w:val="single" w:sz="4" w:space="0" w:color="auto"/>
            </w:tcBorders>
          </w:tcPr>
          <w:p w:rsidR="00B7684F" w:rsidRPr="00955618" w:rsidRDefault="00B7684F" w:rsidP="00B7684F">
            <w:pPr>
              <w:jc w:val="center"/>
              <w:rPr>
                <w:color w:val="000000" w:themeColor="text1"/>
              </w:rPr>
            </w:pPr>
            <w:r w:rsidRPr="00955618">
              <w:rPr>
                <w:color w:val="000000" w:themeColor="text1"/>
              </w:rPr>
              <w:t>10.10.12</w:t>
            </w:r>
          </w:p>
          <w:p w:rsidR="00B7684F" w:rsidRPr="00955618" w:rsidRDefault="00B7684F" w:rsidP="00B7684F">
            <w:pPr>
              <w:jc w:val="center"/>
              <w:rPr>
                <w:color w:val="000000" w:themeColor="text1"/>
              </w:rPr>
            </w:pPr>
            <w:r w:rsidRPr="00955618">
              <w:rPr>
                <w:color w:val="000000" w:themeColor="text1"/>
              </w:rPr>
              <w:t>AG</w:t>
            </w:r>
          </w:p>
          <w:p w:rsidR="00B7684F" w:rsidRPr="00955618" w:rsidRDefault="00B7684F" w:rsidP="00B7684F">
            <w:pPr>
              <w:jc w:val="center"/>
              <w:rPr>
                <w:color w:val="000000" w:themeColor="text1"/>
              </w:rPr>
            </w:pPr>
            <w:r w:rsidRPr="00955618">
              <w:rPr>
                <w:color w:val="000000" w:themeColor="text1"/>
              </w:rPr>
              <w:t>09.05.17</w:t>
            </w:r>
          </w:p>
          <w:p w:rsidR="00B7684F" w:rsidRPr="00955618" w:rsidRDefault="00B7684F" w:rsidP="00B7684F">
            <w:pPr>
              <w:jc w:val="center"/>
              <w:rPr>
                <w:color w:val="000000" w:themeColor="text1"/>
              </w:rPr>
            </w:pPr>
            <w:r w:rsidRPr="00955618">
              <w:rPr>
                <w:color w:val="000000" w:themeColor="text1"/>
              </w:rPr>
              <w:t>AG</w:t>
            </w:r>
          </w:p>
        </w:tc>
        <w:tc>
          <w:tcPr>
            <w:tcW w:w="5199" w:type="dxa"/>
            <w:tcBorders>
              <w:bottom w:val="single" w:sz="4" w:space="0" w:color="auto"/>
            </w:tcBorders>
          </w:tcPr>
          <w:p w:rsidR="00B7684F" w:rsidRPr="00955618" w:rsidRDefault="00B7684F" w:rsidP="00BE64BD">
            <w:pPr>
              <w:rPr>
                <w:color w:val="000000" w:themeColor="text1"/>
              </w:rPr>
            </w:pPr>
            <w:r w:rsidRPr="00955618">
              <w:rPr>
                <w:color w:val="000000" w:themeColor="text1"/>
              </w:rPr>
              <w:t xml:space="preserve">Die Notwendigkeit des zeitgleichen Tätigwerdens mehr als eines Therapeuten (ggf. auch der gleichen Berufsgruppe), muss anhand der Dokumentation nachvollziehbar sein. Ansonsten gilt die Leistung gem. § 10 Abs. 1 der Rahmenvereinbarung als nicht erbracht. Die Leistungen sind gem. Pkt. </w:t>
            </w:r>
            <w:hyperlink w:anchor="Leistungsziffernsys" w:history="1">
              <w:r w:rsidRPr="006039B7">
                <w:rPr>
                  <w:rStyle w:val="Hyperlink"/>
                </w:rPr>
                <w:t>2.1.7</w:t>
              </w:r>
            </w:hyperlink>
            <w:r w:rsidRPr="00955618">
              <w:rPr>
                <w:color w:val="000000" w:themeColor="text1"/>
              </w:rPr>
              <w:t xml:space="preserve"> (Leistungsziffernsystematik) separat abrechenbar.</w:t>
            </w:r>
          </w:p>
        </w:tc>
        <w:tc>
          <w:tcPr>
            <w:tcW w:w="2867" w:type="dxa"/>
            <w:tcBorders>
              <w:bottom w:val="single" w:sz="4" w:space="0" w:color="auto"/>
            </w:tcBorders>
          </w:tcPr>
          <w:p w:rsidR="00B7684F" w:rsidRPr="00955618" w:rsidRDefault="00B7684F" w:rsidP="00BE64BD">
            <w:pPr>
              <w:rPr>
                <w:color w:val="000000" w:themeColor="text1"/>
              </w:rPr>
            </w:pPr>
          </w:p>
        </w:tc>
        <w:tc>
          <w:tcPr>
            <w:tcW w:w="1575" w:type="dxa"/>
            <w:tcBorders>
              <w:bottom w:val="single" w:sz="4" w:space="0" w:color="auto"/>
            </w:tcBorders>
          </w:tcPr>
          <w:p w:rsidR="00B7684F" w:rsidRDefault="00B7684F" w:rsidP="00BE64BD">
            <w:pPr>
              <w:rPr>
                <w:color w:val="000000" w:themeColor="text1"/>
              </w:rPr>
            </w:pPr>
          </w:p>
        </w:tc>
      </w:tr>
      <w:tr w:rsidR="00BE64BD" w:rsidRPr="00955618" w:rsidTr="0049032D">
        <w:trPr>
          <w:trHeight w:val="1149"/>
        </w:trPr>
        <w:tc>
          <w:tcPr>
            <w:tcW w:w="3142" w:type="dxa"/>
            <w:tcBorders>
              <w:bottom w:val="single" w:sz="4" w:space="0" w:color="auto"/>
            </w:tcBorders>
          </w:tcPr>
          <w:p w:rsidR="00BE64BD" w:rsidRPr="00955618" w:rsidRDefault="00BE64BD" w:rsidP="00BE64BD">
            <w:pPr>
              <w:pStyle w:val="berschrift3"/>
              <w:spacing w:before="0"/>
              <w:rPr>
                <w:rFonts w:ascii="Arial" w:eastAsia="Times New Roman" w:hAnsi="Arial" w:cs="Arial"/>
              </w:rPr>
            </w:pPr>
            <w:r w:rsidRPr="00955618">
              <w:rPr>
                <w:rFonts w:ascii="Arial" w:eastAsia="Times New Roman" w:hAnsi="Arial" w:cs="Arial"/>
              </w:rPr>
              <w:t>Nachbeobachtung nach Injektionen</w:t>
            </w:r>
          </w:p>
          <w:p w:rsidR="00BE64BD" w:rsidRPr="00955618" w:rsidRDefault="00BE64BD" w:rsidP="00BE64BD">
            <w:pPr>
              <w:rPr>
                <w:color w:val="000000" w:themeColor="text1"/>
              </w:rPr>
            </w:pPr>
            <w:bookmarkStart w:id="42" w:name="Nachbeobachtung"/>
            <w:r w:rsidRPr="00955618">
              <w:rPr>
                <w:color w:val="000000" w:themeColor="text1"/>
              </w:rPr>
              <w:t>2.1.11</w:t>
            </w:r>
            <w:bookmarkEnd w:id="42"/>
          </w:p>
        </w:tc>
        <w:tc>
          <w:tcPr>
            <w:tcW w:w="1643" w:type="dxa"/>
            <w:tcBorders>
              <w:bottom w:val="single" w:sz="4" w:space="0" w:color="auto"/>
            </w:tcBorders>
          </w:tcPr>
          <w:p w:rsidR="00BE64BD" w:rsidRPr="00955618" w:rsidRDefault="00BE64BD" w:rsidP="00BE64BD">
            <w:pPr>
              <w:jc w:val="center"/>
              <w:rPr>
                <w:color w:val="000000" w:themeColor="text1"/>
              </w:rPr>
            </w:pPr>
            <w:r w:rsidRPr="00955618">
              <w:rPr>
                <w:color w:val="000000" w:themeColor="text1"/>
              </w:rPr>
              <w:t>23.10.18</w:t>
            </w:r>
          </w:p>
          <w:p w:rsidR="00BE64BD" w:rsidRPr="00955618" w:rsidRDefault="00BE64BD" w:rsidP="00BE64BD">
            <w:pPr>
              <w:jc w:val="center"/>
              <w:rPr>
                <w:color w:val="000000" w:themeColor="text1"/>
              </w:rPr>
            </w:pPr>
            <w:r w:rsidRPr="00955618">
              <w:rPr>
                <w:color w:val="000000" w:themeColor="text1"/>
              </w:rPr>
              <w:t>AG</w:t>
            </w:r>
          </w:p>
        </w:tc>
        <w:tc>
          <w:tcPr>
            <w:tcW w:w="5199" w:type="dxa"/>
            <w:tcBorders>
              <w:bottom w:val="single" w:sz="4" w:space="0" w:color="auto"/>
            </w:tcBorders>
          </w:tcPr>
          <w:p w:rsidR="00BE64BD" w:rsidRPr="00955618" w:rsidRDefault="00BE64BD" w:rsidP="006039B7">
            <w:pPr>
              <w:rPr>
                <w:color w:val="000000" w:themeColor="text1"/>
              </w:rPr>
            </w:pPr>
            <w:r w:rsidRPr="00955618">
              <w:rPr>
                <w:color w:val="000000" w:themeColor="text1"/>
              </w:rPr>
              <w:t xml:space="preserve">Die vorgeschriebene Nachbeobachtungszeit bei der Injektion von bestimmten Arzneimitteln (z.B. </w:t>
            </w:r>
            <w:proofErr w:type="spellStart"/>
            <w:r w:rsidRPr="00955618">
              <w:rPr>
                <w:color w:val="000000" w:themeColor="text1"/>
              </w:rPr>
              <w:t>Zypadhera</w:t>
            </w:r>
            <w:proofErr w:type="spellEnd"/>
            <w:r w:rsidRPr="00955618">
              <w:rPr>
                <w:color w:val="000000" w:themeColor="text1"/>
              </w:rPr>
              <w:t>) durch die „angemessen geschulte Berufsgruppe“, in einem Setting gemäß Wirtschaftlichkeitsgebot (Gruppe oder intermittierend bei Einzelbetreuung) ist abrechenbar. Eine inhaltliche Dokumentation im Falle von auftretenden Symptomen sowie obligatorisch zum Zustand bei Beendigung der Überwachung ist erforderlich.</w:t>
            </w:r>
          </w:p>
        </w:tc>
        <w:tc>
          <w:tcPr>
            <w:tcW w:w="2867" w:type="dxa"/>
            <w:tcBorders>
              <w:bottom w:val="single" w:sz="4" w:space="0" w:color="auto"/>
            </w:tcBorders>
          </w:tcPr>
          <w:p w:rsidR="00BE64BD" w:rsidRPr="00955618" w:rsidRDefault="00BE64BD" w:rsidP="00BE64BD">
            <w:pPr>
              <w:rPr>
                <w:b/>
                <w:bCs/>
                <w:color w:val="000000" w:themeColor="text1"/>
              </w:rPr>
            </w:pPr>
          </w:p>
          <w:p w:rsidR="00BE64BD" w:rsidRPr="00955618" w:rsidRDefault="00BE64BD" w:rsidP="00BE64BD">
            <w:pPr>
              <w:rPr>
                <w:b/>
                <w:bCs/>
                <w:color w:val="000000" w:themeColor="text1"/>
              </w:rPr>
            </w:pPr>
          </w:p>
          <w:p w:rsidR="00BE64BD" w:rsidRPr="00955618" w:rsidRDefault="00BE64BD" w:rsidP="00BE64BD">
            <w:pPr>
              <w:rPr>
                <w:b/>
                <w:bCs/>
                <w:color w:val="000000" w:themeColor="text1"/>
              </w:rPr>
            </w:pPr>
          </w:p>
          <w:p w:rsidR="00BE64BD" w:rsidRPr="00955618" w:rsidRDefault="00BE64BD" w:rsidP="00BE64BD">
            <w:pPr>
              <w:rPr>
                <w:b/>
                <w:bCs/>
                <w:color w:val="000000" w:themeColor="text1"/>
              </w:rPr>
            </w:pP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 xml:space="preserve">Beachte Pkt. </w:t>
            </w:r>
            <w:hyperlink w:anchor="Leistungsziffernsys" w:history="1">
              <w:r w:rsidR="006039B7" w:rsidRPr="006039B7">
                <w:rPr>
                  <w:rStyle w:val="Hyperlink"/>
                </w:rPr>
                <w:t>2.1.7</w:t>
              </w:r>
            </w:hyperlink>
            <w:r w:rsidR="006039B7">
              <w:rPr>
                <w:color w:val="000000" w:themeColor="text1"/>
              </w:rPr>
              <w:t xml:space="preserve"> </w:t>
            </w:r>
            <w:r w:rsidRPr="00955618">
              <w:rPr>
                <w:color w:val="000000" w:themeColor="text1"/>
              </w:rPr>
              <w:t>„Leistungsziffernsystematik“</w:t>
            </w:r>
          </w:p>
          <w:p w:rsidR="00BE64BD" w:rsidRPr="00955618" w:rsidRDefault="00BE64BD" w:rsidP="00BE64BD">
            <w:pPr>
              <w:rPr>
                <w:b/>
                <w:bCs/>
                <w:color w:val="000000" w:themeColor="text1"/>
              </w:rPr>
            </w:pPr>
          </w:p>
        </w:tc>
        <w:tc>
          <w:tcPr>
            <w:tcW w:w="1575" w:type="dxa"/>
            <w:tcBorders>
              <w:bottom w:val="single" w:sz="4" w:space="0" w:color="auto"/>
            </w:tcBorders>
          </w:tcPr>
          <w:p w:rsidR="00BE64BD" w:rsidRPr="00955618" w:rsidRDefault="00BE64BD" w:rsidP="00BE64BD">
            <w:pPr>
              <w:rPr>
                <w:b/>
                <w:bCs/>
                <w:color w:val="000000" w:themeColor="text1"/>
              </w:rPr>
            </w:pPr>
          </w:p>
        </w:tc>
      </w:tr>
      <w:tr w:rsidR="00BE64BD" w:rsidRPr="00955618" w:rsidTr="0049032D">
        <w:trPr>
          <w:trHeight w:val="1236"/>
        </w:trPr>
        <w:tc>
          <w:tcPr>
            <w:tcW w:w="3142" w:type="dxa"/>
            <w:tcBorders>
              <w:top w:val="single" w:sz="4" w:space="0" w:color="auto"/>
            </w:tcBorders>
          </w:tcPr>
          <w:p w:rsidR="00BE64BD" w:rsidRPr="00955618" w:rsidRDefault="00BE64BD" w:rsidP="00BE64BD">
            <w:pPr>
              <w:pStyle w:val="berschrift3"/>
              <w:spacing w:before="0"/>
              <w:rPr>
                <w:rFonts w:ascii="Arial" w:eastAsia="Times New Roman" w:hAnsi="Arial" w:cs="Arial"/>
              </w:rPr>
            </w:pPr>
            <w:r w:rsidRPr="00955618">
              <w:rPr>
                <w:rFonts w:ascii="Arial" w:eastAsia="Times New Roman" w:hAnsi="Arial" w:cs="Arial"/>
              </w:rPr>
              <w:t>Nicht ärztliche Leistungen</w:t>
            </w:r>
          </w:p>
          <w:p w:rsidR="00BE64BD" w:rsidRPr="00955618" w:rsidRDefault="00BE64BD" w:rsidP="00BE64BD">
            <w:pPr>
              <w:rPr>
                <w:color w:val="000000" w:themeColor="text1"/>
              </w:rPr>
            </w:pPr>
            <w:bookmarkStart w:id="43" w:name="NichtärztlicheLeist"/>
            <w:r w:rsidRPr="00955618">
              <w:rPr>
                <w:color w:val="000000" w:themeColor="text1"/>
              </w:rPr>
              <w:t>2.2.5</w:t>
            </w:r>
            <w:bookmarkEnd w:id="43"/>
          </w:p>
        </w:tc>
        <w:tc>
          <w:tcPr>
            <w:tcW w:w="1643" w:type="dxa"/>
            <w:tcBorders>
              <w:top w:val="single" w:sz="4" w:space="0" w:color="auto"/>
            </w:tcBorders>
          </w:tcPr>
          <w:p w:rsidR="00BE64BD" w:rsidRPr="00955618" w:rsidRDefault="00BE64BD" w:rsidP="00BE64BD">
            <w:pPr>
              <w:jc w:val="center"/>
              <w:rPr>
                <w:color w:val="000000" w:themeColor="text1"/>
              </w:rPr>
            </w:pPr>
            <w:r w:rsidRPr="00955618">
              <w:rPr>
                <w:color w:val="000000" w:themeColor="text1"/>
              </w:rPr>
              <w:t>25.06.07</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11.12.08</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24.06.09</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05.04.16</w:t>
            </w:r>
          </w:p>
          <w:p w:rsidR="00BE64BD" w:rsidRPr="00955618" w:rsidRDefault="00BE64BD" w:rsidP="00BE64BD">
            <w:pPr>
              <w:jc w:val="center"/>
              <w:rPr>
                <w:color w:val="000000" w:themeColor="text1"/>
              </w:rPr>
            </w:pPr>
            <w:r w:rsidRPr="00955618">
              <w:rPr>
                <w:color w:val="000000" w:themeColor="text1"/>
              </w:rPr>
              <w:t>30.11.15</w:t>
            </w:r>
            <w:r w:rsidRPr="00955618">
              <w:rPr>
                <w:color w:val="000000" w:themeColor="text1"/>
              </w:rPr>
              <w:br/>
              <w:t>AG</w:t>
            </w:r>
          </w:p>
          <w:p w:rsidR="00BE64BD" w:rsidRPr="00955618" w:rsidRDefault="00BE64BD" w:rsidP="00BE64BD">
            <w:pPr>
              <w:jc w:val="center"/>
              <w:rPr>
                <w:color w:val="000000" w:themeColor="text1"/>
              </w:rPr>
            </w:pPr>
            <w:r w:rsidRPr="00955618">
              <w:rPr>
                <w:color w:val="000000" w:themeColor="text1"/>
              </w:rPr>
              <w:t>01.03.16</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12.01.12</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09.05.17</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10.10.12</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30.11.15</w:t>
            </w:r>
            <w:r w:rsidRPr="00955618">
              <w:rPr>
                <w:color w:val="000000" w:themeColor="text1"/>
              </w:rPr>
              <w:br/>
              <w:t>AG</w:t>
            </w:r>
          </w:p>
          <w:p w:rsidR="00BE64BD" w:rsidRPr="00955618" w:rsidRDefault="00BE64BD" w:rsidP="00BE64BD">
            <w:pPr>
              <w:jc w:val="center"/>
              <w:rPr>
                <w:color w:val="000000" w:themeColor="text1"/>
              </w:rPr>
            </w:pPr>
            <w:r w:rsidRPr="00955618">
              <w:rPr>
                <w:color w:val="000000" w:themeColor="text1"/>
              </w:rPr>
              <w:t>01.03.16</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05.04.16</w:t>
            </w: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18.11.19</w:t>
            </w:r>
          </w:p>
          <w:p w:rsidR="00BE64BD" w:rsidRPr="00955618" w:rsidRDefault="00BE64BD" w:rsidP="00BE64BD">
            <w:pPr>
              <w:jc w:val="center"/>
              <w:rPr>
                <w:color w:val="000000" w:themeColor="text1"/>
              </w:rPr>
            </w:pPr>
            <w:r w:rsidRPr="00955618">
              <w:rPr>
                <w:color w:val="000000" w:themeColor="text1"/>
              </w:rPr>
              <w:t>AG</w:t>
            </w:r>
          </w:p>
        </w:tc>
        <w:tc>
          <w:tcPr>
            <w:tcW w:w="5199" w:type="dxa"/>
            <w:tcBorders>
              <w:top w:val="single" w:sz="4" w:space="0" w:color="auto"/>
            </w:tcBorders>
          </w:tcPr>
          <w:p w:rsidR="00BE64BD" w:rsidRPr="00955618" w:rsidRDefault="00BE64BD" w:rsidP="00BE64BD">
            <w:pPr>
              <w:rPr>
                <w:color w:val="000000" w:themeColor="text1"/>
              </w:rPr>
            </w:pPr>
            <w:r w:rsidRPr="00955618">
              <w:rPr>
                <w:color w:val="000000" w:themeColor="text1"/>
              </w:rPr>
              <w:t xml:space="preserve">Die Durchführung von nichtärztlichen Leistungen ist, ohne persönlichen Arzt-Patientenkontakt mindestens 1 x pro Quartal, nur in begründeten Ausnahmefällen möglich. </w:t>
            </w:r>
          </w:p>
          <w:p w:rsidR="00BE64BD" w:rsidRPr="00955618" w:rsidRDefault="00BE64BD" w:rsidP="00BE64BD">
            <w:pPr>
              <w:rPr>
                <w:color w:val="000000" w:themeColor="text1"/>
              </w:rPr>
            </w:pPr>
            <w:r w:rsidRPr="00955618">
              <w:rPr>
                <w:color w:val="000000" w:themeColor="text1"/>
              </w:rPr>
              <w:t>Ausnahmefälle sind:</w:t>
            </w:r>
          </w:p>
          <w:p w:rsidR="00BE64BD" w:rsidRPr="00955618" w:rsidRDefault="00BE64BD" w:rsidP="00BE64BD">
            <w:pPr>
              <w:pStyle w:val="Listenabsatz"/>
              <w:numPr>
                <w:ilvl w:val="0"/>
                <w:numId w:val="15"/>
              </w:numPr>
              <w:rPr>
                <w:color w:val="000000" w:themeColor="text1"/>
              </w:rPr>
            </w:pPr>
            <w:r w:rsidRPr="00955618">
              <w:rPr>
                <w:color w:val="000000" w:themeColor="text1"/>
              </w:rPr>
              <w:t>Abbruch durch Patient vor geplantem Termin</w:t>
            </w:r>
          </w:p>
          <w:p w:rsidR="00BE64BD" w:rsidRPr="00955618" w:rsidRDefault="00BE64BD" w:rsidP="00BE64BD">
            <w:pPr>
              <w:pStyle w:val="Listenabsatz"/>
              <w:numPr>
                <w:ilvl w:val="0"/>
                <w:numId w:val="15"/>
              </w:numPr>
              <w:rPr>
                <w:color w:val="000000" w:themeColor="text1"/>
              </w:rPr>
            </w:pPr>
            <w:r w:rsidRPr="00955618">
              <w:rPr>
                <w:color w:val="000000" w:themeColor="text1"/>
              </w:rPr>
              <w:t>ärztliche Kontakte (auch im Rahmen eines stationären/teilstationären Aufenthaltes in der eigenen Klinik) max. 4 Wochen vor oder nach Quartalsende</w:t>
            </w:r>
          </w:p>
          <w:p w:rsidR="00BE64BD" w:rsidRPr="00955618" w:rsidRDefault="00BE64BD" w:rsidP="00BE64BD">
            <w:pPr>
              <w:pStyle w:val="Listenabsatz"/>
              <w:numPr>
                <w:ilvl w:val="0"/>
                <w:numId w:val="15"/>
              </w:numPr>
              <w:rPr>
                <w:color w:val="000000" w:themeColor="text1"/>
              </w:rPr>
            </w:pPr>
            <w:r w:rsidRPr="00955618">
              <w:rPr>
                <w:color w:val="000000" w:themeColor="text1"/>
              </w:rPr>
              <w:t xml:space="preserve">Enge Führung durch Bezugsperson unter Absprache mit Arzt, z.B. bei </w:t>
            </w:r>
            <w:proofErr w:type="spellStart"/>
            <w:r w:rsidRPr="00955618">
              <w:rPr>
                <w:color w:val="000000" w:themeColor="text1"/>
              </w:rPr>
              <w:t>Noncompliance</w:t>
            </w:r>
            <w:proofErr w:type="spellEnd"/>
            <w:r w:rsidRPr="00955618">
              <w:rPr>
                <w:color w:val="000000" w:themeColor="text1"/>
              </w:rPr>
              <w:t>.</w:t>
            </w:r>
          </w:p>
          <w:p w:rsidR="00BE64BD" w:rsidRPr="00955618" w:rsidRDefault="00BE64BD" w:rsidP="00BE64BD">
            <w:pPr>
              <w:pStyle w:val="Listenabsatz"/>
              <w:numPr>
                <w:ilvl w:val="0"/>
                <w:numId w:val="15"/>
              </w:numPr>
              <w:rPr>
                <w:color w:val="000000" w:themeColor="text1"/>
              </w:rPr>
            </w:pPr>
            <w:r w:rsidRPr="00955618">
              <w:rPr>
                <w:color w:val="000000" w:themeColor="text1"/>
              </w:rPr>
              <w:t>Leistungen beschränken sich auf psychologische Diagnostik oder psychotherapeutische Behandlung. Dies gilt auch für Kinder- und Jugendlichenpsychotherapeuten.</w:t>
            </w:r>
          </w:p>
          <w:p w:rsidR="00BE64BD" w:rsidRPr="00955618" w:rsidRDefault="00BE64BD" w:rsidP="00BE64BD">
            <w:pPr>
              <w:pStyle w:val="Listenabsatz"/>
              <w:numPr>
                <w:ilvl w:val="0"/>
                <w:numId w:val="15"/>
              </w:numPr>
              <w:rPr>
                <w:color w:val="000000" w:themeColor="text1"/>
              </w:rPr>
            </w:pPr>
            <w:r w:rsidRPr="00955618">
              <w:rPr>
                <w:color w:val="000000" w:themeColor="text1"/>
              </w:rPr>
              <w:t xml:space="preserve">Für die Dauer eines Quartals sind sozialpädagogische Leistungen auch im Zusammenhang mit ausschließlich psychologischen, psychotherapeutischen oder kinder- und </w:t>
            </w:r>
            <w:proofErr w:type="spellStart"/>
            <w:r w:rsidRPr="00955618">
              <w:rPr>
                <w:color w:val="000000" w:themeColor="text1"/>
              </w:rPr>
              <w:t>jugendlichenpsychotherapeutischen</w:t>
            </w:r>
            <w:proofErr w:type="spellEnd"/>
            <w:r w:rsidRPr="00955618">
              <w:rPr>
                <w:color w:val="000000" w:themeColor="text1"/>
              </w:rPr>
              <w:t xml:space="preserve"> Leistungen möglich.</w:t>
            </w:r>
          </w:p>
          <w:p w:rsidR="00BE64BD" w:rsidRPr="00955618" w:rsidRDefault="00BE64BD" w:rsidP="00BE64BD">
            <w:pPr>
              <w:pStyle w:val="Listenabsatz"/>
              <w:numPr>
                <w:ilvl w:val="0"/>
                <w:numId w:val="15"/>
              </w:numPr>
              <w:rPr>
                <w:color w:val="000000" w:themeColor="text1"/>
              </w:rPr>
            </w:pPr>
            <w:r w:rsidRPr="00955618">
              <w:rPr>
                <w:color w:val="000000" w:themeColor="text1"/>
              </w:rPr>
              <w:t xml:space="preserve">Die Indikation zur Erbringung der „nicht-ärztlichen“ Leistungen kann vom Arzt auch im Rahmen einer Verlaufs- oder Fallbesprechung, oder eines ärztlichen Telefonats mit dem Patienten, medizinisch verantwortlich gestellt werden. </w:t>
            </w:r>
          </w:p>
          <w:p w:rsidR="00BE64BD" w:rsidRPr="00955618" w:rsidRDefault="00BE64BD" w:rsidP="00BE64BD">
            <w:pPr>
              <w:rPr>
                <w:color w:val="000000" w:themeColor="text1"/>
              </w:rPr>
            </w:pPr>
          </w:p>
          <w:p w:rsidR="00BE64BD" w:rsidRPr="00955618" w:rsidRDefault="00BE64BD" w:rsidP="00BE64BD">
            <w:pPr>
              <w:pStyle w:val="Textkrper2"/>
              <w:rPr>
                <w:rFonts w:cs="Arial"/>
                <w:color w:val="000000" w:themeColor="text1"/>
              </w:rPr>
            </w:pPr>
            <w:r w:rsidRPr="00955618">
              <w:rPr>
                <w:rFonts w:cs="Arial"/>
                <w:color w:val="000000" w:themeColor="text1"/>
              </w:rPr>
              <w:t>Bei evtl. Nachfrage des Kostenträgers hat die PIA die entsprechende Konstellation zu benennen.</w:t>
            </w:r>
          </w:p>
          <w:p w:rsidR="00BE64BD" w:rsidRPr="00955618" w:rsidRDefault="00BE64BD" w:rsidP="00BE64BD">
            <w:pPr>
              <w:pStyle w:val="Textkrper2"/>
              <w:rPr>
                <w:rFonts w:cs="Arial"/>
                <w:color w:val="000000" w:themeColor="text1"/>
              </w:rPr>
            </w:pPr>
          </w:p>
          <w:p w:rsidR="00BE64BD" w:rsidRPr="00955618" w:rsidRDefault="00BE64BD" w:rsidP="00BE64BD">
            <w:pPr>
              <w:pStyle w:val="Textkrper2"/>
              <w:rPr>
                <w:rFonts w:cs="Arial"/>
                <w:color w:val="000000" w:themeColor="text1"/>
              </w:rPr>
            </w:pPr>
            <w:r w:rsidRPr="00955618">
              <w:rPr>
                <w:rFonts w:cs="Arial"/>
                <w:color w:val="000000" w:themeColor="text1"/>
              </w:rPr>
              <w:t>Die Geb.-Ziff. 100 bzw.0100 dokumentiert definitionsgemäß keinen persönlichen Arzt-Patientenkontakt. Der Ansatz dieser Gebührenziffern ist daher per se nicht geeignet die Durchführung von nicht-ärztlichen Leistungen zu legitimieren.</w:t>
            </w:r>
          </w:p>
          <w:p w:rsidR="00BE64BD" w:rsidRPr="00955618" w:rsidRDefault="00BE64BD" w:rsidP="00BE64BD">
            <w:pPr>
              <w:pStyle w:val="Textkrper2"/>
              <w:rPr>
                <w:rFonts w:cs="Arial"/>
                <w:color w:val="000000" w:themeColor="text1"/>
              </w:rPr>
            </w:pPr>
            <w:r w:rsidRPr="00955618">
              <w:rPr>
                <w:rFonts w:cs="Arial"/>
                <w:color w:val="000000" w:themeColor="text1"/>
              </w:rPr>
              <w:t xml:space="preserve">Siehe </w:t>
            </w:r>
            <w:r w:rsidR="006039B7">
              <w:rPr>
                <w:rFonts w:cs="Arial"/>
                <w:color w:val="000000" w:themeColor="text1"/>
              </w:rPr>
              <w:t xml:space="preserve">Pkt. </w:t>
            </w:r>
            <w:hyperlink w:anchor="Arzneimittelverordnungohne" w:history="1">
              <w:r w:rsidRPr="006039B7">
                <w:rPr>
                  <w:rStyle w:val="Hyperlink"/>
                  <w:rFonts w:cs="Arial"/>
                </w:rPr>
                <w:t>2.1.12</w:t>
              </w:r>
            </w:hyperlink>
            <w:r w:rsidRPr="00955618">
              <w:rPr>
                <w:rFonts w:cs="Arial"/>
                <w:color w:val="000000" w:themeColor="text1"/>
              </w:rPr>
              <w:t xml:space="preserve"> „Arzneimittelverordnung ohne Patientenkontakt“</w:t>
            </w:r>
          </w:p>
        </w:tc>
        <w:tc>
          <w:tcPr>
            <w:tcW w:w="2867" w:type="dxa"/>
            <w:tcBorders>
              <w:top w:val="single" w:sz="4" w:space="0" w:color="auto"/>
            </w:tcBorders>
          </w:tcPr>
          <w:p w:rsidR="00BE64BD" w:rsidRPr="00955618" w:rsidRDefault="00BE64BD" w:rsidP="00BE64BD">
            <w:pPr>
              <w:rPr>
                <w:b/>
                <w:bCs/>
                <w:color w:val="000000" w:themeColor="text1"/>
              </w:rPr>
            </w:pPr>
          </w:p>
        </w:tc>
        <w:tc>
          <w:tcPr>
            <w:tcW w:w="1575" w:type="dxa"/>
            <w:tcBorders>
              <w:top w:val="single" w:sz="4" w:space="0" w:color="auto"/>
            </w:tcBorders>
          </w:tcPr>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Default="00BE64BD" w:rsidP="00BE64BD">
            <w:pPr>
              <w:rPr>
                <w:b/>
                <w:bCs/>
                <w:color w:val="000000" w:themeColor="text1"/>
              </w:rPr>
            </w:pPr>
          </w:p>
          <w:p w:rsidR="00BE64BD" w:rsidRPr="00FB2EC9" w:rsidRDefault="00BE64BD" w:rsidP="00BE64BD">
            <w:pPr>
              <w:rPr>
                <w:bCs/>
                <w:color w:val="000000" w:themeColor="text1"/>
              </w:rPr>
            </w:pPr>
            <w:r w:rsidRPr="00FB2EC9">
              <w:rPr>
                <w:bCs/>
                <w:color w:val="000000" w:themeColor="text1"/>
              </w:rPr>
              <w:t>01.04.2020</w:t>
            </w:r>
          </w:p>
        </w:tc>
      </w:tr>
      <w:tr w:rsidR="00BE64BD" w:rsidRPr="00955618" w:rsidTr="00E82E7D">
        <w:trPr>
          <w:trHeight w:val="866"/>
        </w:trPr>
        <w:tc>
          <w:tcPr>
            <w:tcW w:w="3142" w:type="dxa"/>
          </w:tcPr>
          <w:p w:rsidR="00BE64BD" w:rsidRPr="00955618" w:rsidRDefault="00BE64BD" w:rsidP="00BE64BD">
            <w:pPr>
              <w:pStyle w:val="berschrift1"/>
              <w:spacing w:before="0"/>
              <w:rPr>
                <w:rFonts w:ascii="Arial" w:eastAsia="Times New Roman" w:hAnsi="Arial" w:cs="Arial"/>
                <w:sz w:val="22"/>
                <w:szCs w:val="24"/>
              </w:rPr>
            </w:pPr>
            <w:r w:rsidRPr="00955618">
              <w:rPr>
                <w:rFonts w:ascii="Arial" w:eastAsia="Times New Roman" w:hAnsi="Arial" w:cs="Arial"/>
                <w:sz w:val="22"/>
                <w:szCs w:val="24"/>
              </w:rPr>
              <w:t>Off-label-Use von Medikamenten</w:t>
            </w:r>
          </w:p>
          <w:p w:rsidR="00BE64BD" w:rsidRPr="00955618" w:rsidRDefault="00BE64BD" w:rsidP="00E82E7D">
            <w:pPr>
              <w:rPr>
                <w:b/>
                <w:bCs/>
                <w:color w:val="000000" w:themeColor="text1"/>
              </w:rPr>
            </w:pPr>
            <w:bookmarkStart w:id="44" w:name="Offlabeluse"/>
            <w:r w:rsidRPr="00955618">
              <w:rPr>
                <w:color w:val="000000" w:themeColor="text1"/>
              </w:rPr>
              <w:t>1.1.2</w:t>
            </w:r>
            <w:bookmarkEnd w:id="44"/>
          </w:p>
        </w:tc>
        <w:tc>
          <w:tcPr>
            <w:tcW w:w="1643" w:type="dxa"/>
          </w:tcPr>
          <w:p w:rsidR="00BE64BD" w:rsidRPr="00955618" w:rsidRDefault="00BE64BD" w:rsidP="00BE64BD">
            <w:pPr>
              <w:jc w:val="center"/>
              <w:rPr>
                <w:color w:val="000000" w:themeColor="text1"/>
              </w:rPr>
            </w:pPr>
            <w:r w:rsidRPr="00955618">
              <w:rPr>
                <w:color w:val="000000" w:themeColor="text1"/>
              </w:rPr>
              <w:t>20.07.07</w:t>
            </w:r>
          </w:p>
        </w:tc>
        <w:tc>
          <w:tcPr>
            <w:tcW w:w="5199" w:type="dxa"/>
          </w:tcPr>
          <w:p w:rsidR="00BE64BD" w:rsidRPr="00955618" w:rsidRDefault="00BE64BD" w:rsidP="00BE64BD">
            <w:pPr>
              <w:rPr>
                <w:color w:val="000000" w:themeColor="text1"/>
              </w:rPr>
            </w:pPr>
            <w:r w:rsidRPr="00955618">
              <w:rPr>
                <w:color w:val="000000" w:themeColor="text1"/>
              </w:rPr>
              <w:t>Hier sind die aktuell gültigen Richtlinien zum Off-label-Use des Gemeinsamen Bundesausschusses auch von den PIA zu beachten.</w:t>
            </w:r>
          </w:p>
        </w:tc>
        <w:tc>
          <w:tcPr>
            <w:tcW w:w="2867" w:type="dxa"/>
          </w:tcPr>
          <w:p w:rsidR="00BE64BD" w:rsidRPr="00955618" w:rsidRDefault="00BE64BD" w:rsidP="00BE64BD">
            <w:pPr>
              <w:rPr>
                <w:color w:val="000000" w:themeColor="text1"/>
              </w:rPr>
            </w:pPr>
          </w:p>
        </w:tc>
        <w:tc>
          <w:tcPr>
            <w:tcW w:w="1575" w:type="dxa"/>
          </w:tcPr>
          <w:p w:rsidR="00BE64BD" w:rsidRPr="00955618" w:rsidRDefault="00BE64BD" w:rsidP="00BE64BD">
            <w:pPr>
              <w:rPr>
                <w:color w:val="000000" w:themeColor="text1"/>
              </w:rPr>
            </w:pPr>
          </w:p>
        </w:tc>
      </w:tr>
      <w:tr w:rsidR="00BE64BD" w:rsidRPr="00955618" w:rsidTr="0049032D">
        <w:trPr>
          <w:trHeight w:val="1520"/>
        </w:trPr>
        <w:tc>
          <w:tcPr>
            <w:tcW w:w="3142" w:type="dxa"/>
          </w:tcPr>
          <w:p w:rsidR="00BE64BD" w:rsidRPr="00955618" w:rsidRDefault="00BE64BD" w:rsidP="00BE64BD">
            <w:pPr>
              <w:rPr>
                <w:b/>
                <w:bCs/>
                <w:color w:val="000000" w:themeColor="text1"/>
              </w:rPr>
            </w:pPr>
            <w:r w:rsidRPr="00955618">
              <w:rPr>
                <w:b/>
                <w:bCs/>
                <w:color w:val="000000" w:themeColor="text1"/>
              </w:rPr>
              <w:t>Parallele Behandlung, aufsuchend durch zwei Berufsgruppen</w:t>
            </w:r>
          </w:p>
          <w:p w:rsidR="00BE64BD" w:rsidRPr="00955618" w:rsidRDefault="00BE64BD" w:rsidP="00BE64BD">
            <w:pPr>
              <w:rPr>
                <w:bCs/>
                <w:color w:val="000000" w:themeColor="text1"/>
              </w:rPr>
            </w:pPr>
            <w:bookmarkStart w:id="45" w:name="ParalleleBehandlung"/>
            <w:r w:rsidRPr="00955618">
              <w:rPr>
                <w:bCs/>
                <w:color w:val="000000" w:themeColor="text1"/>
              </w:rPr>
              <w:t>2.3.4</w:t>
            </w:r>
          </w:p>
          <w:bookmarkEnd w:id="45"/>
          <w:p w:rsidR="00BE64BD" w:rsidRPr="00955618" w:rsidRDefault="00BE64BD" w:rsidP="00BE64BD">
            <w:pPr>
              <w:rPr>
                <w:bCs/>
                <w:color w:val="000000" w:themeColor="text1"/>
              </w:rPr>
            </w:pPr>
            <w:r w:rsidRPr="00955618">
              <w:rPr>
                <w:bCs/>
                <w:color w:val="000000" w:themeColor="text1"/>
              </w:rPr>
              <w:t>2.7.2</w:t>
            </w:r>
          </w:p>
        </w:tc>
        <w:tc>
          <w:tcPr>
            <w:tcW w:w="1643" w:type="dxa"/>
          </w:tcPr>
          <w:p w:rsidR="00BE64BD" w:rsidRPr="00955618" w:rsidRDefault="00BE64BD" w:rsidP="00BE64BD">
            <w:pPr>
              <w:jc w:val="center"/>
              <w:rPr>
                <w:color w:val="000000" w:themeColor="text1"/>
              </w:rPr>
            </w:pPr>
            <w:r w:rsidRPr="00955618">
              <w:rPr>
                <w:color w:val="000000" w:themeColor="text1"/>
              </w:rPr>
              <w:t>25.06.07</w:t>
            </w:r>
          </w:p>
          <w:p w:rsidR="00BE64BD" w:rsidRPr="00955618" w:rsidRDefault="00BE64BD" w:rsidP="00BE64BD">
            <w:pPr>
              <w:jc w:val="center"/>
              <w:rPr>
                <w:color w:val="000000" w:themeColor="text1"/>
              </w:rPr>
            </w:pPr>
            <w:r w:rsidRPr="00955618">
              <w:rPr>
                <w:color w:val="000000" w:themeColor="text1"/>
              </w:rPr>
              <w:t>AG</w:t>
            </w:r>
          </w:p>
        </w:tc>
        <w:tc>
          <w:tcPr>
            <w:tcW w:w="5199" w:type="dxa"/>
          </w:tcPr>
          <w:p w:rsidR="00BE64BD" w:rsidRPr="00955618" w:rsidRDefault="00BE64BD" w:rsidP="00BE64BD">
            <w:pPr>
              <w:rPr>
                <w:color w:val="000000" w:themeColor="text1"/>
              </w:rPr>
            </w:pPr>
            <w:r w:rsidRPr="00955618">
              <w:rPr>
                <w:color w:val="000000" w:themeColor="text1"/>
              </w:rPr>
              <w:t xml:space="preserve">Klärung der Abrechnung paralleler aufsuchender Behandlung 2er unterschiedlicher Berufsgruppen: Jede Berufsgruppe rechnet die Fahrzeit nach der bestehenden Vergütungsregelung separat ab. In der Systematik der Vergütungsregelung wird die Arbeitszeit abgerechnet, insofern ist Fahrzeit Arbeitszeit gleichzusetzen. </w:t>
            </w:r>
          </w:p>
        </w:tc>
        <w:tc>
          <w:tcPr>
            <w:tcW w:w="2867" w:type="dxa"/>
          </w:tcPr>
          <w:p w:rsidR="00BE64BD" w:rsidRPr="00955618" w:rsidRDefault="00BE64BD" w:rsidP="00BE64BD">
            <w:pPr>
              <w:rPr>
                <w:color w:val="000000" w:themeColor="text1"/>
              </w:rPr>
            </w:pPr>
            <w:r w:rsidRPr="00955618">
              <w:rPr>
                <w:color w:val="000000" w:themeColor="text1"/>
              </w:rPr>
              <w:t xml:space="preserve">Auch Pkt. </w:t>
            </w:r>
            <w:hyperlink w:anchor="Fahrzeiten" w:history="1">
              <w:r w:rsidR="006039B7" w:rsidRPr="006039B7">
                <w:rPr>
                  <w:rStyle w:val="Hyperlink"/>
                </w:rPr>
                <w:t>2.7.1</w:t>
              </w:r>
            </w:hyperlink>
            <w:r w:rsidR="006039B7">
              <w:rPr>
                <w:color w:val="000000" w:themeColor="text1"/>
              </w:rPr>
              <w:t xml:space="preserve"> </w:t>
            </w:r>
            <w:r w:rsidR="00482428">
              <w:rPr>
                <w:color w:val="000000" w:themeColor="text1"/>
              </w:rPr>
              <w:t>„</w:t>
            </w:r>
            <w:r w:rsidRPr="00955618">
              <w:rPr>
                <w:color w:val="000000" w:themeColor="text1"/>
              </w:rPr>
              <w:t>Fahrzeiten</w:t>
            </w:r>
            <w:r w:rsidR="00482428">
              <w:rPr>
                <w:color w:val="000000" w:themeColor="text1"/>
              </w:rPr>
              <w:t xml:space="preserve">“ </w:t>
            </w:r>
            <w:r w:rsidRPr="00955618">
              <w:rPr>
                <w:color w:val="000000" w:themeColor="text1"/>
              </w:rPr>
              <w:t>beachten</w:t>
            </w:r>
          </w:p>
        </w:tc>
        <w:tc>
          <w:tcPr>
            <w:tcW w:w="1575" w:type="dxa"/>
          </w:tcPr>
          <w:p w:rsidR="00BE64BD" w:rsidRPr="00955618" w:rsidRDefault="00BE64BD" w:rsidP="00BE64BD">
            <w:pPr>
              <w:rPr>
                <w:color w:val="000000" w:themeColor="text1"/>
              </w:rPr>
            </w:pPr>
          </w:p>
        </w:tc>
      </w:tr>
      <w:tr w:rsidR="00BE64BD" w:rsidRPr="00955618" w:rsidTr="0049032D">
        <w:trPr>
          <w:trHeight w:val="1098"/>
        </w:trPr>
        <w:tc>
          <w:tcPr>
            <w:tcW w:w="3142" w:type="dxa"/>
          </w:tcPr>
          <w:p w:rsidR="00BE64BD" w:rsidRPr="00955618" w:rsidRDefault="00BE64BD" w:rsidP="00BE64BD">
            <w:pPr>
              <w:rPr>
                <w:b/>
                <w:bCs/>
                <w:color w:val="000000" w:themeColor="text1"/>
              </w:rPr>
            </w:pPr>
            <w:r w:rsidRPr="00955618">
              <w:rPr>
                <w:b/>
                <w:bCs/>
                <w:color w:val="000000" w:themeColor="text1"/>
              </w:rPr>
              <w:t>Parallele Behandlung in PIA und bei niedergelassenen Psychotherapeuten</w:t>
            </w:r>
          </w:p>
          <w:p w:rsidR="00BE64BD" w:rsidRPr="00955618" w:rsidRDefault="00BE64BD" w:rsidP="00BE64BD">
            <w:pPr>
              <w:rPr>
                <w:bCs/>
                <w:color w:val="000000" w:themeColor="text1"/>
              </w:rPr>
            </w:pPr>
            <w:bookmarkStart w:id="46" w:name="ParallelePsycho"/>
            <w:r w:rsidRPr="00955618">
              <w:rPr>
                <w:bCs/>
                <w:color w:val="000000" w:themeColor="text1"/>
              </w:rPr>
              <w:t>1.3.4</w:t>
            </w:r>
            <w:bookmarkEnd w:id="46"/>
          </w:p>
        </w:tc>
        <w:tc>
          <w:tcPr>
            <w:tcW w:w="1643" w:type="dxa"/>
          </w:tcPr>
          <w:p w:rsidR="00BE64BD" w:rsidRPr="00955618" w:rsidRDefault="00BE64BD" w:rsidP="00BE64BD">
            <w:pPr>
              <w:jc w:val="center"/>
              <w:rPr>
                <w:color w:val="000000" w:themeColor="text1"/>
              </w:rPr>
            </w:pPr>
            <w:r w:rsidRPr="00955618">
              <w:rPr>
                <w:color w:val="000000" w:themeColor="text1"/>
              </w:rPr>
              <w:t>25.06.07</w:t>
            </w:r>
          </w:p>
          <w:p w:rsidR="00BE64BD" w:rsidRPr="00955618" w:rsidRDefault="00BE64BD" w:rsidP="00BE64BD">
            <w:pPr>
              <w:jc w:val="center"/>
              <w:rPr>
                <w:color w:val="000000" w:themeColor="text1"/>
              </w:rPr>
            </w:pPr>
            <w:r w:rsidRPr="00955618">
              <w:rPr>
                <w:color w:val="000000" w:themeColor="text1"/>
              </w:rPr>
              <w:t>AG</w:t>
            </w:r>
          </w:p>
        </w:tc>
        <w:tc>
          <w:tcPr>
            <w:tcW w:w="5199" w:type="dxa"/>
          </w:tcPr>
          <w:p w:rsidR="00BE64BD" w:rsidRPr="00955618" w:rsidRDefault="00BE64BD" w:rsidP="00BE64BD">
            <w:pPr>
              <w:rPr>
                <w:color w:val="000000" w:themeColor="text1"/>
              </w:rPr>
            </w:pPr>
            <w:r w:rsidRPr="00955618">
              <w:rPr>
                <w:color w:val="000000" w:themeColor="text1"/>
              </w:rPr>
              <w:t>Eine ärztliche Behandlung in der PIA und parallel eine ambulante Psychotherapie bei einem niedergelassenen Psychotherapeuten schließen sich nicht grundsätzlich aus.</w:t>
            </w:r>
          </w:p>
        </w:tc>
        <w:tc>
          <w:tcPr>
            <w:tcW w:w="2867" w:type="dxa"/>
          </w:tcPr>
          <w:p w:rsidR="00BE64BD" w:rsidRPr="00955618" w:rsidRDefault="00BE64BD" w:rsidP="00BE64BD">
            <w:pPr>
              <w:rPr>
                <w:color w:val="000000" w:themeColor="text1"/>
              </w:rPr>
            </w:pPr>
          </w:p>
        </w:tc>
        <w:tc>
          <w:tcPr>
            <w:tcW w:w="1575" w:type="dxa"/>
          </w:tcPr>
          <w:p w:rsidR="00BE64BD" w:rsidRPr="00955618" w:rsidRDefault="00BE64BD" w:rsidP="00BE64BD">
            <w:pPr>
              <w:rPr>
                <w:color w:val="000000" w:themeColor="text1"/>
              </w:rPr>
            </w:pPr>
          </w:p>
        </w:tc>
      </w:tr>
      <w:tr w:rsidR="00BE64BD" w:rsidRPr="00955618" w:rsidTr="00B7684F">
        <w:trPr>
          <w:trHeight w:val="979"/>
        </w:trPr>
        <w:tc>
          <w:tcPr>
            <w:tcW w:w="3142" w:type="dxa"/>
          </w:tcPr>
          <w:p w:rsidR="00BE64BD" w:rsidRPr="00955618" w:rsidRDefault="00BE64BD" w:rsidP="00BE64BD">
            <w:pPr>
              <w:rPr>
                <w:b/>
                <w:bCs/>
                <w:color w:val="000000" w:themeColor="text1"/>
              </w:rPr>
            </w:pPr>
            <w:r w:rsidRPr="00955618">
              <w:rPr>
                <w:b/>
                <w:bCs/>
                <w:color w:val="000000" w:themeColor="text1"/>
              </w:rPr>
              <w:t>Patienten zwischen 18 und 21 Jahren</w:t>
            </w:r>
          </w:p>
          <w:p w:rsidR="00BE64BD" w:rsidRPr="00955618" w:rsidRDefault="00BE64BD" w:rsidP="00BE64BD">
            <w:pPr>
              <w:rPr>
                <w:bCs/>
                <w:color w:val="000000" w:themeColor="text1"/>
              </w:rPr>
            </w:pPr>
            <w:bookmarkStart w:id="47" w:name="Patienten18"/>
            <w:r w:rsidRPr="00955618">
              <w:rPr>
                <w:bCs/>
                <w:color w:val="000000" w:themeColor="text1"/>
              </w:rPr>
              <w:t>2.8.2</w:t>
            </w:r>
            <w:bookmarkEnd w:id="47"/>
          </w:p>
        </w:tc>
        <w:tc>
          <w:tcPr>
            <w:tcW w:w="1643" w:type="dxa"/>
          </w:tcPr>
          <w:p w:rsidR="00BE64BD" w:rsidRPr="00955618" w:rsidRDefault="00BE64BD" w:rsidP="00BE64BD">
            <w:pPr>
              <w:jc w:val="center"/>
              <w:rPr>
                <w:color w:val="000000" w:themeColor="text1"/>
              </w:rPr>
            </w:pPr>
            <w:r w:rsidRPr="00955618">
              <w:rPr>
                <w:color w:val="000000" w:themeColor="text1"/>
              </w:rPr>
              <w:t>03.05.02</w:t>
            </w:r>
          </w:p>
        </w:tc>
        <w:tc>
          <w:tcPr>
            <w:tcW w:w="5199" w:type="dxa"/>
          </w:tcPr>
          <w:p w:rsidR="00BE64BD" w:rsidRPr="00955618" w:rsidRDefault="00BE64BD" w:rsidP="00BE64BD">
            <w:pPr>
              <w:rPr>
                <w:color w:val="000000" w:themeColor="text1"/>
              </w:rPr>
            </w:pPr>
            <w:r w:rsidRPr="00955618">
              <w:rPr>
                <w:color w:val="000000" w:themeColor="text1"/>
              </w:rPr>
              <w:t>Die Institutsambulanzen der KJP sind bestrebt, den Anteil heranwachsender Patienten zwischen 18 und 21 Jahren gering zu halten.</w:t>
            </w:r>
          </w:p>
          <w:p w:rsidR="00BE64BD" w:rsidRPr="00955618" w:rsidRDefault="00BE64BD" w:rsidP="00BE64BD">
            <w:pPr>
              <w:rPr>
                <w:color w:val="000000" w:themeColor="text1"/>
              </w:rPr>
            </w:pPr>
            <w:r w:rsidRPr="00955618">
              <w:rPr>
                <w:color w:val="000000" w:themeColor="text1"/>
              </w:rPr>
              <w:t>Gründe, die für eine ambulante Behandlung von Patienten dieser Altersgruppe in der KJP sprechen, sind:</w:t>
            </w:r>
          </w:p>
          <w:p w:rsidR="00BE64BD" w:rsidRPr="00955618" w:rsidRDefault="00BE64BD" w:rsidP="00BE64BD">
            <w:pPr>
              <w:rPr>
                <w:color w:val="000000" w:themeColor="text1"/>
              </w:rPr>
            </w:pPr>
            <w:r w:rsidRPr="00955618">
              <w:rPr>
                <w:color w:val="000000" w:themeColor="text1"/>
              </w:rPr>
              <w:t>a) Der Patient befindet sich bereits in der KJP in Behandlung, die Krankheits- bzw. Behandlungsperiode ist aber mit Erreichen der Volljährigkeit noch nicht abgeschlossen.</w:t>
            </w:r>
          </w:p>
          <w:p w:rsidR="00BE64BD" w:rsidRPr="00955618" w:rsidRDefault="00BE64BD" w:rsidP="00BE64BD">
            <w:pPr>
              <w:rPr>
                <w:color w:val="000000" w:themeColor="text1"/>
              </w:rPr>
            </w:pPr>
            <w:r w:rsidRPr="00955618">
              <w:rPr>
                <w:color w:val="000000" w:themeColor="text1"/>
              </w:rPr>
              <w:t>b) Es liegt noch ein jugendtypisches Störungsbild vor, dem eine Behandlung in der KJP aus fachlichen Gründen besser gerecht wird.</w:t>
            </w:r>
          </w:p>
          <w:p w:rsidR="00BE64BD" w:rsidRPr="00955618" w:rsidRDefault="00BE64BD" w:rsidP="00BE64BD">
            <w:pPr>
              <w:rPr>
                <w:color w:val="000000" w:themeColor="text1"/>
              </w:rPr>
            </w:pPr>
          </w:p>
          <w:p w:rsidR="00BE64BD" w:rsidRPr="00955618" w:rsidRDefault="00BE64BD" w:rsidP="00BE64BD">
            <w:pPr>
              <w:pStyle w:val="Textkrper2"/>
              <w:rPr>
                <w:rFonts w:cs="Arial"/>
                <w:color w:val="000000" w:themeColor="text1"/>
              </w:rPr>
            </w:pPr>
            <w:r w:rsidRPr="00955618">
              <w:rPr>
                <w:rFonts w:cs="Arial"/>
                <w:color w:val="000000" w:themeColor="text1"/>
              </w:rPr>
              <w:t xml:space="preserve">Bei Patienten, die sich in längerfristiger Behandlung befinden, sollte die Überleitung in die Erwachsenenpsychiatrie im </w:t>
            </w:r>
            <w:proofErr w:type="spellStart"/>
            <w:r w:rsidRPr="00955618">
              <w:rPr>
                <w:rFonts w:cs="Arial"/>
                <w:color w:val="000000" w:themeColor="text1"/>
              </w:rPr>
              <w:t>Alterzeitraum</w:t>
            </w:r>
            <w:proofErr w:type="spellEnd"/>
            <w:r w:rsidRPr="00955618">
              <w:rPr>
                <w:rFonts w:cs="Arial"/>
                <w:color w:val="000000" w:themeColor="text1"/>
              </w:rPr>
              <w:t xml:space="preserve"> von 18 – 21 Jahren möglichst frühzeitig erfolgen, die Bestimmung des geeigneten Zeitpunkts hierfür sollte sich in erster Linie an sachlichen Gesichtspunkten orientieren (z. B. besser in einer Zeit relativer Stabilität des psychiatrischen Störungsbildes als in einer Krisenzeit; lebensgeschichtliche Abschnitte wie Schul- oder Ausbildungsabschluss sollten berücksichtigt werden).</w:t>
            </w:r>
          </w:p>
          <w:p w:rsidR="00BE64BD" w:rsidRPr="00955618" w:rsidRDefault="00BE64BD" w:rsidP="00BE64BD">
            <w:pPr>
              <w:pStyle w:val="Textkrper3"/>
              <w:rPr>
                <w:color w:val="000000" w:themeColor="text1"/>
              </w:rPr>
            </w:pPr>
            <w:r w:rsidRPr="00955618">
              <w:rPr>
                <w:color w:val="000000" w:themeColor="text1"/>
              </w:rPr>
              <w:t>Wird eine psychiatrische Behandlung in einer Institutsambulanz bei Patienten erforderlich, die kurz vor Vollendung des 18. Lebensjahres stehen, sollte diese vorzugsweise bereits in der Erwachsenenpsychiatrie erfolgen, sofern nicht ein jugendtypisches Störungsbild vorliegt.</w:t>
            </w: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Eine Behandlung in den Institutsambulanzen der KJP über das vollendete 21. Lebensjahr hinaus ist nicht möglich.</w:t>
            </w:r>
          </w:p>
          <w:p w:rsidR="00BE64BD" w:rsidRPr="00955618" w:rsidRDefault="00BE64BD" w:rsidP="00BE64BD">
            <w:pPr>
              <w:rPr>
                <w:color w:val="000000" w:themeColor="text1"/>
              </w:rPr>
            </w:pPr>
            <w:r w:rsidRPr="00955618">
              <w:rPr>
                <w:color w:val="000000" w:themeColor="text1"/>
              </w:rPr>
              <w:t xml:space="preserve">Die Institutsambulanzen berücksichtigen die </w:t>
            </w:r>
            <w:proofErr w:type="spellStart"/>
            <w:r w:rsidRPr="00955618">
              <w:rPr>
                <w:color w:val="000000" w:themeColor="text1"/>
              </w:rPr>
              <w:t>oa</w:t>
            </w:r>
            <w:proofErr w:type="spellEnd"/>
            <w:r w:rsidRPr="00955618">
              <w:rPr>
                <w:color w:val="000000" w:themeColor="text1"/>
              </w:rPr>
              <w:t>. Richtlinien, die Krankenkassen verzichten grundsätzlich auf fallbezogene Begründungen.</w:t>
            </w:r>
          </w:p>
        </w:tc>
        <w:tc>
          <w:tcPr>
            <w:tcW w:w="2867" w:type="dxa"/>
          </w:tcPr>
          <w:p w:rsidR="00BE64BD" w:rsidRPr="00955618" w:rsidRDefault="00BE64BD" w:rsidP="00BE64BD">
            <w:pPr>
              <w:rPr>
                <w:color w:val="000000" w:themeColor="text1"/>
              </w:rPr>
            </w:pPr>
          </w:p>
        </w:tc>
        <w:tc>
          <w:tcPr>
            <w:tcW w:w="1575" w:type="dxa"/>
          </w:tcPr>
          <w:p w:rsidR="00BE64BD" w:rsidRPr="00955618" w:rsidRDefault="00BE64BD" w:rsidP="00BE64BD">
            <w:pPr>
              <w:rPr>
                <w:color w:val="000000" w:themeColor="text1"/>
              </w:rPr>
            </w:pPr>
          </w:p>
        </w:tc>
      </w:tr>
      <w:tr w:rsidR="00BE64BD" w:rsidRPr="00955618" w:rsidTr="0049032D">
        <w:trPr>
          <w:trHeight w:val="1319"/>
        </w:trPr>
        <w:tc>
          <w:tcPr>
            <w:tcW w:w="3142" w:type="dxa"/>
          </w:tcPr>
          <w:p w:rsidR="00BE64BD" w:rsidRPr="00955618" w:rsidRDefault="00BE64BD" w:rsidP="00BE64BD">
            <w:pPr>
              <w:pStyle w:val="berschrift1"/>
              <w:spacing w:before="0"/>
              <w:rPr>
                <w:rFonts w:ascii="Arial" w:eastAsia="Times New Roman" w:hAnsi="Arial" w:cs="Arial"/>
                <w:sz w:val="22"/>
                <w:szCs w:val="24"/>
              </w:rPr>
            </w:pPr>
            <w:r w:rsidRPr="00955618">
              <w:rPr>
                <w:rFonts w:ascii="Arial" w:eastAsia="Times New Roman" w:hAnsi="Arial" w:cs="Arial"/>
                <w:sz w:val="22"/>
                <w:szCs w:val="24"/>
              </w:rPr>
              <w:t>Personen im Praktikum</w:t>
            </w:r>
          </w:p>
          <w:p w:rsidR="00BE64BD" w:rsidRPr="00955618" w:rsidRDefault="00BE64BD" w:rsidP="00BE64BD">
            <w:pPr>
              <w:rPr>
                <w:color w:val="000000" w:themeColor="text1"/>
              </w:rPr>
            </w:pPr>
            <w:bookmarkStart w:id="48" w:name="PersonenimPraktikum"/>
            <w:r w:rsidRPr="00955618">
              <w:rPr>
                <w:color w:val="000000" w:themeColor="text1"/>
              </w:rPr>
              <w:t>2.2.6</w:t>
            </w:r>
            <w:bookmarkEnd w:id="48"/>
          </w:p>
        </w:tc>
        <w:tc>
          <w:tcPr>
            <w:tcW w:w="1643" w:type="dxa"/>
          </w:tcPr>
          <w:p w:rsidR="00BE64BD" w:rsidRPr="00955618" w:rsidRDefault="00BE64BD" w:rsidP="00BE64BD">
            <w:pPr>
              <w:jc w:val="center"/>
              <w:rPr>
                <w:color w:val="000000" w:themeColor="text1"/>
              </w:rPr>
            </w:pPr>
            <w:r w:rsidRPr="00955618">
              <w:rPr>
                <w:color w:val="000000" w:themeColor="text1"/>
              </w:rPr>
              <w:t>25.06.07</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19.04.12</w:t>
            </w:r>
          </w:p>
          <w:p w:rsidR="00BE64BD" w:rsidRPr="00955618" w:rsidRDefault="00BE64BD" w:rsidP="00BE64BD">
            <w:pPr>
              <w:jc w:val="center"/>
              <w:rPr>
                <w:color w:val="000000" w:themeColor="text1"/>
              </w:rPr>
            </w:pPr>
            <w:r w:rsidRPr="00955618">
              <w:rPr>
                <w:color w:val="000000" w:themeColor="text1"/>
              </w:rPr>
              <w:t>AG</w:t>
            </w:r>
          </w:p>
        </w:tc>
        <w:tc>
          <w:tcPr>
            <w:tcW w:w="5199" w:type="dxa"/>
          </w:tcPr>
          <w:p w:rsidR="00BE64BD" w:rsidRPr="00955618" w:rsidRDefault="00BE64BD" w:rsidP="00E82E7D">
            <w:pPr>
              <w:rPr>
                <w:color w:val="000000" w:themeColor="text1"/>
              </w:rPr>
            </w:pPr>
            <w:r w:rsidRPr="00955618">
              <w:rPr>
                <w:color w:val="000000" w:themeColor="text1"/>
              </w:rPr>
              <w:t>Die Abrechnung z. B. der von Personen im Praktikum oder auch der von Auszubildenden erbrachten Leistungen ist nur möglich, wenn diese unter Aufsicht und fachlicher Anleitung erbracht werden. Die Aufsicht bzw. Anleitung ist in diesen Fällen nicht zusätzlich abrechnungsfähig.</w:t>
            </w:r>
          </w:p>
        </w:tc>
        <w:tc>
          <w:tcPr>
            <w:tcW w:w="2867" w:type="dxa"/>
          </w:tcPr>
          <w:p w:rsidR="00BE64BD" w:rsidRPr="00955618" w:rsidRDefault="00BE64BD" w:rsidP="00BE64BD">
            <w:pPr>
              <w:rPr>
                <w:color w:val="000000" w:themeColor="text1"/>
              </w:rPr>
            </w:pPr>
          </w:p>
        </w:tc>
        <w:tc>
          <w:tcPr>
            <w:tcW w:w="1575" w:type="dxa"/>
          </w:tcPr>
          <w:p w:rsidR="00BE64BD" w:rsidRPr="00955618" w:rsidRDefault="00BE64BD" w:rsidP="00BE64BD">
            <w:pPr>
              <w:rPr>
                <w:color w:val="000000" w:themeColor="text1"/>
              </w:rPr>
            </w:pPr>
          </w:p>
        </w:tc>
      </w:tr>
      <w:tr w:rsidR="00BE64BD" w:rsidRPr="00955618" w:rsidTr="0049032D">
        <w:trPr>
          <w:trHeight w:val="358"/>
        </w:trPr>
        <w:tc>
          <w:tcPr>
            <w:tcW w:w="3142" w:type="dxa"/>
            <w:tcBorders>
              <w:bottom w:val="single" w:sz="4" w:space="0" w:color="auto"/>
            </w:tcBorders>
          </w:tcPr>
          <w:p w:rsidR="00BE64BD" w:rsidRPr="00955618" w:rsidRDefault="00BE64BD" w:rsidP="00BE64BD">
            <w:pPr>
              <w:rPr>
                <w:b/>
                <w:bCs/>
                <w:color w:val="000000" w:themeColor="text1"/>
              </w:rPr>
            </w:pPr>
            <w:r w:rsidRPr="00955618">
              <w:rPr>
                <w:b/>
                <w:bCs/>
                <w:color w:val="000000" w:themeColor="text1"/>
              </w:rPr>
              <w:t>Postbeamtenkrankenkasse A</w:t>
            </w:r>
          </w:p>
          <w:p w:rsidR="00BE64BD" w:rsidRPr="00955618" w:rsidRDefault="00BE64BD" w:rsidP="00BE64BD">
            <w:pPr>
              <w:rPr>
                <w:bCs/>
                <w:color w:val="000000" w:themeColor="text1"/>
              </w:rPr>
            </w:pPr>
            <w:bookmarkStart w:id="49" w:name="Postbeamten"/>
            <w:r w:rsidRPr="00955618">
              <w:rPr>
                <w:bCs/>
                <w:color w:val="000000" w:themeColor="text1"/>
              </w:rPr>
              <w:t>1.2.3</w:t>
            </w:r>
            <w:bookmarkEnd w:id="49"/>
          </w:p>
        </w:tc>
        <w:tc>
          <w:tcPr>
            <w:tcW w:w="1643" w:type="dxa"/>
            <w:tcBorders>
              <w:bottom w:val="single" w:sz="4" w:space="0" w:color="auto"/>
            </w:tcBorders>
          </w:tcPr>
          <w:p w:rsidR="00BE64BD" w:rsidRPr="00955618" w:rsidRDefault="00BE64BD" w:rsidP="00BE64BD">
            <w:pPr>
              <w:jc w:val="center"/>
              <w:rPr>
                <w:color w:val="000000" w:themeColor="text1"/>
              </w:rPr>
            </w:pPr>
            <w:r w:rsidRPr="00955618">
              <w:rPr>
                <w:color w:val="000000" w:themeColor="text1"/>
              </w:rPr>
              <w:t>21.10.96</w:t>
            </w:r>
          </w:p>
        </w:tc>
        <w:tc>
          <w:tcPr>
            <w:tcW w:w="5199" w:type="dxa"/>
            <w:tcBorders>
              <w:bottom w:val="single" w:sz="4" w:space="0" w:color="auto"/>
            </w:tcBorders>
          </w:tcPr>
          <w:p w:rsidR="00BE64BD" w:rsidRPr="00955618" w:rsidRDefault="00BE64BD" w:rsidP="00BE64BD">
            <w:pPr>
              <w:rPr>
                <w:color w:val="000000" w:themeColor="text1"/>
              </w:rPr>
            </w:pPr>
            <w:r w:rsidRPr="00955618">
              <w:rPr>
                <w:color w:val="000000" w:themeColor="text1"/>
              </w:rPr>
              <w:t>Für Versicherte der Postbeamtenkrankenkasse A sind Rechnungen an den Versicherten auf der Grundlage der für die gesetzlich Versicherten gültigen Sätze zu richten.</w:t>
            </w:r>
          </w:p>
          <w:p w:rsidR="00BE64BD" w:rsidRPr="00955618" w:rsidRDefault="00BE64BD" w:rsidP="00BE64BD">
            <w:pPr>
              <w:rPr>
                <w:color w:val="000000" w:themeColor="text1"/>
              </w:rPr>
            </w:pPr>
          </w:p>
          <w:p w:rsidR="00BE64BD" w:rsidRPr="00955618" w:rsidRDefault="00BE64BD" w:rsidP="00BE64BD">
            <w:pPr>
              <w:rPr>
                <w:i/>
                <w:iCs/>
                <w:color w:val="000000" w:themeColor="text1"/>
              </w:rPr>
            </w:pPr>
            <w:r w:rsidRPr="00955618">
              <w:rPr>
                <w:i/>
                <w:iCs/>
                <w:color w:val="000000" w:themeColor="text1"/>
              </w:rPr>
              <w:t>Mehrere Versuche des Verbandes der Bayerischen Bezirke die Kasse zum Beitritt zur Rahmenvereinbarung zu bewegen, schlugen fehl.</w:t>
            </w:r>
          </w:p>
          <w:p w:rsidR="00BE64BD" w:rsidRPr="00955618" w:rsidRDefault="00BE64BD" w:rsidP="00BE64BD">
            <w:pPr>
              <w:rPr>
                <w:color w:val="000000" w:themeColor="text1"/>
              </w:rPr>
            </w:pPr>
            <w:r w:rsidRPr="00955618">
              <w:rPr>
                <w:i/>
                <w:iCs/>
                <w:color w:val="000000" w:themeColor="text1"/>
              </w:rPr>
              <w:t>Zuletzt erhielten wir die Auskunft der Postbeamtenkrankenkasse München, dass die Rechnungen mit dem 1,9-fachen Satz direkt an die Versicherung zu senden sind.</w:t>
            </w:r>
          </w:p>
        </w:tc>
        <w:tc>
          <w:tcPr>
            <w:tcW w:w="2867" w:type="dxa"/>
            <w:tcBorders>
              <w:bottom w:val="single" w:sz="4" w:space="0" w:color="auto"/>
            </w:tcBorders>
          </w:tcPr>
          <w:p w:rsidR="00BE64BD" w:rsidRPr="00955618" w:rsidRDefault="00BE64BD" w:rsidP="00BE64BD">
            <w:pPr>
              <w:rPr>
                <w:color w:val="000000" w:themeColor="text1"/>
              </w:rPr>
            </w:pPr>
          </w:p>
        </w:tc>
        <w:tc>
          <w:tcPr>
            <w:tcW w:w="1575" w:type="dxa"/>
            <w:tcBorders>
              <w:bottom w:val="single" w:sz="4" w:space="0" w:color="auto"/>
            </w:tcBorders>
          </w:tcPr>
          <w:p w:rsidR="00BE64BD" w:rsidRPr="00955618" w:rsidRDefault="00BE64BD" w:rsidP="00BE64BD">
            <w:pPr>
              <w:rPr>
                <w:color w:val="000000" w:themeColor="text1"/>
              </w:rPr>
            </w:pPr>
          </w:p>
        </w:tc>
      </w:tr>
      <w:tr w:rsidR="00BE64BD" w:rsidRPr="00955618" w:rsidTr="000B292C">
        <w:trPr>
          <w:trHeight w:val="268"/>
        </w:trPr>
        <w:tc>
          <w:tcPr>
            <w:tcW w:w="3142" w:type="dxa"/>
            <w:tcBorders>
              <w:bottom w:val="single" w:sz="4" w:space="0" w:color="auto"/>
            </w:tcBorders>
          </w:tcPr>
          <w:p w:rsidR="00BE64BD" w:rsidRPr="00955618" w:rsidRDefault="00BE64BD" w:rsidP="00BE64BD">
            <w:pPr>
              <w:rPr>
                <w:b/>
                <w:bCs/>
                <w:color w:val="000000" w:themeColor="text1"/>
              </w:rPr>
            </w:pPr>
            <w:r w:rsidRPr="00955618">
              <w:rPr>
                <w:b/>
                <w:bCs/>
                <w:color w:val="000000" w:themeColor="text1"/>
              </w:rPr>
              <w:t>Praxisvertretung</w:t>
            </w:r>
          </w:p>
          <w:p w:rsidR="00BE64BD" w:rsidRPr="00955618" w:rsidRDefault="00BE64BD" w:rsidP="00BE64BD">
            <w:pPr>
              <w:rPr>
                <w:bCs/>
                <w:color w:val="000000" w:themeColor="text1"/>
              </w:rPr>
            </w:pPr>
            <w:bookmarkStart w:id="50" w:name="Praxisvertretung"/>
            <w:r w:rsidRPr="00955618">
              <w:rPr>
                <w:bCs/>
                <w:color w:val="000000" w:themeColor="text1"/>
              </w:rPr>
              <w:t>1.3.5</w:t>
            </w:r>
            <w:bookmarkEnd w:id="50"/>
          </w:p>
        </w:tc>
        <w:tc>
          <w:tcPr>
            <w:tcW w:w="1643" w:type="dxa"/>
            <w:tcBorders>
              <w:bottom w:val="single" w:sz="4" w:space="0" w:color="auto"/>
            </w:tcBorders>
          </w:tcPr>
          <w:p w:rsidR="00BE64BD" w:rsidRPr="00955618" w:rsidRDefault="00BE64BD" w:rsidP="00BE64BD">
            <w:pPr>
              <w:jc w:val="center"/>
              <w:rPr>
                <w:color w:val="000000" w:themeColor="text1"/>
              </w:rPr>
            </w:pPr>
            <w:r w:rsidRPr="00955618">
              <w:rPr>
                <w:color w:val="000000" w:themeColor="text1"/>
              </w:rPr>
              <w:t>12.01.12</w:t>
            </w:r>
          </w:p>
          <w:p w:rsidR="00BE64BD" w:rsidRPr="00955618" w:rsidRDefault="00BE64BD" w:rsidP="00BE64BD">
            <w:pPr>
              <w:jc w:val="center"/>
              <w:rPr>
                <w:color w:val="000000" w:themeColor="text1"/>
              </w:rPr>
            </w:pPr>
            <w:r w:rsidRPr="00955618">
              <w:rPr>
                <w:color w:val="000000" w:themeColor="text1"/>
              </w:rPr>
              <w:t>AG</w:t>
            </w:r>
          </w:p>
        </w:tc>
        <w:tc>
          <w:tcPr>
            <w:tcW w:w="5199" w:type="dxa"/>
            <w:tcBorders>
              <w:bottom w:val="single" w:sz="4" w:space="0" w:color="auto"/>
            </w:tcBorders>
          </w:tcPr>
          <w:p w:rsidR="00BE64BD" w:rsidRPr="00955618" w:rsidRDefault="00BE64BD" w:rsidP="00BE64BD">
            <w:pPr>
              <w:pStyle w:val="Textkrper2"/>
              <w:rPr>
                <w:rFonts w:cs="Arial"/>
                <w:color w:val="000000" w:themeColor="text1"/>
              </w:rPr>
            </w:pPr>
            <w:r w:rsidRPr="00955618">
              <w:rPr>
                <w:rFonts w:cs="Arial"/>
                <w:color w:val="000000" w:themeColor="text1"/>
              </w:rPr>
              <w:t>Die Praxisvertretung für Niedergelassene fällt in den Sicherstellungsauftrag der KVB.</w:t>
            </w:r>
          </w:p>
          <w:p w:rsidR="00BE64BD" w:rsidRPr="00955618" w:rsidRDefault="00BE64BD" w:rsidP="00BE64BD">
            <w:pPr>
              <w:rPr>
                <w:color w:val="000000" w:themeColor="text1"/>
              </w:rPr>
            </w:pPr>
            <w:r w:rsidRPr="00955618">
              <w:rPr>
                <w:color w:val="000000" w:themeColor="text1"/>
              </w:rPr>
              <w:t>Eine regelhafte Vertretung ist nicht Aufgabe der PIA.</w:t>
            </w:r>
          </w:p>
          <w:p w:rsidR="00BE64BD" w:rsidRPr="00955618" w:rsidRDefault="00BE64BD" w:rsidP="006039B7">
            <w:pPr>
              <w:rPr>
                <w:color w:val="000000" w:themeColor="text1"/>
              </w:rPr>
            </w:pPr>
            <w:r w:rsidRPr="00955618">
              <w:rPr>
                <w:color w:val="000000" w:themeColor="text1"/>
              </w:rPr>
              <w:t>Im Einzelfall kann in Analogie zur Regelung des §118 Abs. 1 SGB V „Erreichbarkeit eines geeigneten Arztes“ die PIA vertretungsweise tätig werden. Sie hat dabei in besonderer Weise das Wirtschaftlichkeitsgebot zu beachten (Beschränkung auf den notwendigsten Vertretungsumfang).</w:t>
            </w:r>
          </w:p>
        </w:tc>
        <w:tc>
          <w:tcPr>
            <w:tcW w:w="2867" w:type="dxa"/>
            <w:tcBorders>
              <w:bottom w:val="single" w:sz="4" w:space="0" w:color="auto"/>
            </w:tcBorders>
          </w:tcPr>
          <w:p w:rsidR="00BE64BD" w:rsidRPr="00955618" w:rsidRDefault="00BE64BD" w:rsidP="00BE64BD">
            <w:pPr>
              <w:rPr>
                <w:color w:val="000000" w:themeColor="text1"/>
              </w:rPr>
            </w:pPr>
          </w:p>
        </w:tc>
        <w:tc>
          <w:tcPr>
            <w:tcW w:w="1575" w:type="dxa"/>
            <w:tcBorders>
              <w:bottom w:val="single" w:sz="4" w:space="0" w:color="auto"/>
            </w:tcBorders>
          </w:tcPr>
          <w:p w:rsidR="00BE64BD" w:rsidRPr="00955618" w:rsidRDefault="00BE64BD" w:rsidP="00BE64BD">
            <w:pPr>
              <w:rPr>
                <w:color w:val="000000" w:themeColor="text1"/>
              </w:rPr>
            </w:pPr>
          </w:p>
        </w:tc>
      </w:tr>
      <w:tr w:rsidR="00BE64BD" w:rsidRPr="00955618" w:rsidTr="00B7684F">
        <w:trPr>
          <w:trHeight w:val="553"/>
        </w:trPr>
        <w:tc>
          <w:tcPr>
            <w:tcW w:w="3142" w:type="dxa"/>
            <w:tcBorders>
              <w:bottom w:val="single" w:sz="4" w:space="0" w:color="auto"/>
            </w:tcBorders>
          </w:tcPr>
          <w:p w:rsidR="00BE64BD" w:rsidRPr="00955618" w:rsidRDefault="00BE64BD" w:rsidP="00BE64BD">
            <w:pPr>
              <w:rPr>
                <w:b/>
                <w:bCs/>
                <w:color w:val="000000" w:themeColor="text1"/>
              </w:rPr>
            </w:pPr>
            <w:r w:rsidRPr="00955618">
              <w:rPr>
                <w:b/>
                <w:bCs/>
                <w:color w:val="000000" w:themeColor="text1"/>
              </w:rPr>
              <w:t>Psychotherapie</w:t>
            </w:r>
          </w:p>
          <w:p w:rsidR="00BE64BD" w:rsidRPr="00955618" w:rsidRDefault="00BE64BD" w:rsidP="00BE64BD">
            <w:pPr>
              <w:rPr>
                <w:bCs/>
                <w:color w:val="000000" w:themeColor="text1"/>
              </w:rPr>
            </w:pPr>
            <w:bookmarkStart w:id="51" w:name="Psychotherapie"/>
            <w:r w:rsidRPr="00955618">
              <w:rPr>
                <w:bCs/>
                <w:color w:val="000000" w:themeColor="text1"/>
              </w:rPr>
              <w:t>2.1.8</w:t>
            </w:r>
            <w:bookmarkEnd w:id="51"/>
          </w:p>
        </w:tc>
        <w:tc>
          <w:tcPr>
            <w:tcW w:w="1643" w:type="dxa"/>
            <w:tcBorders>
              <w:bottom w:val="single" w:sz="4" w:space="0" w:color="auto"/>
            </w:tcBorders>
          </w:tcPr>
          <w:p w:rsidR="00BE64BD" w:rsidRPr="00955618" w:rsidRDefault="00BE64BD" w:rsidP="00BE64BD">
            <w:pPr>
              <w:jc w:val="center"/>
              <w:rPr>
                <w:color w:val="000000" w:themeColor="text1"/>
              </w:rPr>
            </w:pPr>
            <w:r w:rsidRPr="00955618">
              <w:rPr>
                <w:color w:val="000000" w:themeColor="text1"/>
              </w:rPr>
              <w:t>30.11.15</w:t>
            </w:r>
            <w:r w:rsidRPr="00955618">
              <w:rPr>
                <w:color w:val="000000" w:themeColor="text1"/>
              </w:rPr>
              <w:br/>
              <w:t>AG</w:t>
            </w:r>
          </w:p>
        </w:tc>
        <w:tc>
          <w:tcPr>
            <w:tcW w:w="5199" w:type="dxa"/>
            <w:tcBorders>
              <w:bottom w:val="single" w:sz="4" w:space="0" w:color="auto"/>
            </w:tcBorders>
          </w:tcPr>
          <w:p w:rsidR="00BE64BD" w:rsidRPr="00955618" w:rsidRDefault="00BE64BD" w:rsidP="00BE64BD">
            <w:pPr>
              <w:rPr>
                <w:color w:val="000000" w:themeColor="text1"/>
              </w:rPr>
            </w:pPr>
            <w:r w:rsidRPr="00955618">
              <w:rPr>
                <w:color w:val="000000" w:themeColor="text1"/>
              </w:rPr>
              <w:t>Lt. § 6 Abs. 2 der PIA Rahmenvereinbarung können PIA auch Richtlinien-Psychotherapie durchführen.</w:t>
            </w:r>
          </w:p>
          <w:p w:rsidR="00BE64BD" w:rsidRPr="00955618" w:rsidRDefault="00BE64BD" w:rsidP="00BE64BD">
            <w:pPr>
              <w:rPr>
                <w:color w:val="000000" w:themeColor="text1"/>
              </w:rPr>
            </w:pPr>
            <w:r w:rsidRPr="00955618">
              <w:rPr>
                <w:color w:val="000000" w:themeColor="text1"/>
              </w:rPr>
              <w:t>Für die PIA gelten auch die Vorschriften des BMV-Ä, insbesondere die Anlage 1 (Psychotherapie-Vereinbarung) sowie die Psychotherapie-Richtlinie des Gemeinsamen Bundesausschusses. Das vollständige Antrags- und Genehmigungsverfahren ist von den Psychiatrischen Institutsambulanzen einzuleiten, wenn eine Richtlinien-Psychotherapie durchgeführt werden soll.</w:t>
            </w:r>
          </w:p>
        </w:tc>
        <w:tc>
          <w:tcPr>
            <w:tcW w:w="2867" w:type="dxa"/>
            <w:tcBorders>
              <w:bottom w:val="single" w:sz="4" w:space="0" w:color="auto"/>
            </w:tcBorders>
          </w:tcPr>
          <w:p w:rsidR="00BE64BD" w:rsidRPr="00955618" w:rsidRDefault="00BE64BD" w:rsidP="00BE64BD">
            <w:pPr>
              <w:rPr>
                <w:color w:val="000000" w:themeColor="text1"/>
              </w:rPr>
            </w:pPr>
          </w:p>
        </w:tc>
        <w:tc>
          <w:tcPr>
            <w:tcW w:w="1575" w:type="dxa"/>
            <w:tcBorders>
              <w:bottom w:val="single" w:sz="4" w:space="0" w:color="auto"/>
            </w:tcBorders>
          </w:tcPr>
          <w:p w:rsidR="00BE64BD" w:rsidRPr="00955618" w:rsidRDefault="00BE64BD" w:rsidP="00BE64BD">
            <w:pPr>
              <w:rPr>
                <w:color w:val="000000" w:themeColor="text1"/>
              </w:rPr>
            </w:pPr>
          </w:p>
        </w:tc>
      </w:tr>
      <w:tr w:rsidR="00BE64BD" w:rsidRPr="00955618" w:rsidTr="000B292C">
        <w:trPr>
          <w:trHeight w:val="988"/>
        </w:trPr>
        <w:tc>
          <w:tcPr>
            <w:tcW w:w="3142" w:type="dxa"/>
            <w:tcBorders>
              <w:bottom w:val="single" w:sz="4" w:space="0" w:color="auto"/>
            </w:tcBorders>
          </w:tcPr>
          <w:p w:rsidR="00BE64BD" w:rsidRPr="00955618" w:rsidRDefault="00BE64BD" w:rsidP="00BE64BD">
            <w:pPr>
              <w:rPr>
                <w:b/>
                <w:bCs/>
                <w:color w:val="000000" w:themeColor="text1"/>
              </w:rPr>
            </w:pPr>
            <w:r w:rsidRPr="00955618">
              <w:rPr>
                <w:b/>
                <w:bCs/>
                <w:color w:val="000000" w:themeColor="text1"/>
              </w:rPr>
              <w:t>Soziotherapie</w:t>
            </w:r>
          </w:p>
          <w:p w:rsidR="00BE64BD" w:rsidRPr="00955618" w:rsidRDefault="00BE64BD" w:rsidP="00BE64BD">
            <w:pPr>
              <w:rPr>
                <w:bCs/>
                <w:color w:val="000000" w:themeColor="text1"/>
              </w:rPr>
            </w:pPr>
            <w:bookmarkStart w:id="52" w:name="Soziotherapie"/>
            <w:r w:rsidRPr="00955618">
              <w:rPr>
                <w:bCs/>
                <w:color w:val="000000" w:themeColor="text1"/>
              </w:rPr>
              <w:t>2.1.9</w:t>
            </w:r>
            <w:bookmarkEnd w:id="52"/>
          </w:p>
        </w:tc>
        <w:tc>
          <w:tcPr>
            <w:tcW w:w="1643" w:type="dxa"/>
            <w:tcBorders>
              <w:bottom w:val="single" w:sz="4" w:space="0" w:color="auto"/>
            </w:tcBorders>
          </w:tcPr>
          <w:p w:rsidR="00BE64BD" w:rsidRPr="00955618" w:rsidRDefault="00BE64BD" w:rsidP="00BE64BD">
            <w:pPr>
              <w:jc w:val="center"/>
              <w:rPr>
                <w:color w:val="000000" w:themeColor="text1"/>
              </w:rPr>
            </w:pPr>
            <w:r w:rsidRPr="00955618">
              <w:rPr>
                <w:color w:val="000000" w:themeColor="text1"/>
              </w:rPr>
              <w:t>19.04.12</w:t>
            </w:r>
          </w:p>
          <w:p w:rsidR="00BE64BD" w:rsidRPr="00955618" w:rsidRDefault="00BE64BD" w:rsidP="00BE64BD">
            <w:pPr>
              <w:jc w:val="center"/>
              <w:rPr>
                <w:color w:val="000000" w:themeColor="text1"/>
              </w:rPr>
            </w:pPr>
            <w:r w:rsidRPr="00955618">
              <w:rPr>
                <w:color w:val="000000" w:themeColor="text1"/>
              </w:rPr>
              <w:t>AG</w:t>
            </w:r>
          </w:p>
        </w:tc>
        <w:tc>
          <w:tcPr>
            <w:tcW w:w="5199" w:type="dxa"/>
            <w:tcBorders>
              <w:bottom w:val="single" w:sz="4" w:space="0" w:color="auto"/>
            </w:tcBorders>
          </w:tcPr>
          <w:p w:rsidR="00BE64BD" w:rsidRPr="00955618" w:rsidRDefault="00BE64BD" w:rsidP="00BE64BD">
            <w:pPr>
              <w:pStyle w:val="Textkrper2"/>
              <w:rPr>
                <w:rFonts w:cs="Arial"/>
                <w:color w:val="000000" w:themeColor="text1"/>
              </w:rPr>
            </w:pPr>
            <w:r w:rsidRPr="00955618">
              <w:rPr>
                <w:color w:val="000000" w:themeColor="text1"/>
              </w:rPr>
              <w:t>Eine Verordnung durch die PIA ist möglich, wenn die Voraussetzungen gemäß Nr. 15 der Soziotherapie-Richtlinien (Verordnung und Leistungsumfang) erfüllt sind.</w:t>
            </w:r>
          </w:p>
        </w:tc>
        <w:tc>
          <w:tcPr>
            <w:tcW w:w="2867" w:type="dxa"/>
            <w:tcBorders>
              <w:bottom w:val="single" w:sz="4" w:space="0" w:color="auto"/>
            </w:tcBorders>
          </w:tcPr>
          <w:p w:rsidR="00BE64BD" w:rsidRPr="00955618" w:rsidRDefault="00BE64BD" w:rsidP="00BE64BD">
            <w:pPr>
              <w:rPr>
                <w:color w:val="000000" w:themeColor="text1"/>
              </w:rPr>
            </w:pPr>
          </w:p>
        </w:tc>
        <w:tc>
          <w:tcPr>
            <w:tcW w:w="1575" w:type="dxa"/>
            <w:tcBorders>
              <w:bottom w:val="single" w:sz="4" w:space="0" w:color="auto"/>
            </w:tcBorders>
          </w:tcPr>
          <w:p w:rsidR="00BE64BD" w:rsidRPr="00955618" w:rsidRDefault="00BE64BD" w:rsidP="00BE64BD">
            <w:pPr>
              <w:rPr>
                <w:color w:val="000000" w:themeColor="text1"/>
              </w:rPr>
            </w:pPr>
          </w:p>
        </w:tc>
      </w:tr>
      <w:tr w:rsidR="00BE64BD" w:rsidRPr="00955618" w:rsidTr="0049032D">
        <w:trPr>
          <w:trHeight w:val="1701"/>
        </w:trPr>
        <w:tc>
          <w:tcPr>
            <w:tcW w:w="3142" w:type="dxa"/>
            <w:tcBorders>
              <w:bottom w:val="single" w:sz="4" w:space="0" w:color="auto"/>
            </w:tcBorders>
          </w:tcPr>
          <w:p w:rsidR="00BE64BD" w:rsidRPr="00955618" w:rsidRDefault="00BE64BD" w:rsidP="00BE64BD">
            <w:pPr>
              <w:rPr>
                <w:b/>
                <w:bCs/>
                <w:color w:val="000000" w:themeColor="text1"/>
              </w:rPr>
            </w:pPr>
            <w:r w:rsidRPr="00955618">
              <w:rPr>
                <w:b/>
                <w:bCs/>
                <w:color w:val="000000" w:themeColor="text1"/>
              </w:rPr>
              <w:t>Standardisierte Kontrollen und Vergaben</w:t>
            </w:r>
          </w:p>
          <w:p w:rsidR="00BE64BD" w:rsidRPr="00955618" w:rsidRDefault="00BE64BD" w:rsidP="00BE64BD">
            <w:pPr>
              <w:rPr>
                <w:bCs/>
                <w:color w:val="000000" w:themeColor="text1"/>
              </w:rPr>
            </w:pPr>
            <w:bookmarkStart w:id="53" w:name="StandardisierteKontrollen"/>
            <w:r w:rsidRPr="00955618">
              <w:rPr>
                <w:bCs/>
                <w:color w:val="000000" w:themeColor="text1"/>
              </w:rPr>
              <w:t>2.1.15</w:t>
            </w:r>
            <w:bookmarkEnd w:id="53"/>
          </w:p>
        </w:tc>
        <w:tc>
          <w:tcPr>
            <w:tcW w:w="1643" w:type="dxa"/>
            <w:tcBorders>
              <w:bottom w:val="single" w:sz="4" w:space="0" w:color="auto"/>
            </w:tcBorders>
          </w:tcPr>
          <w:p w:rsidR="00BE64BD" w:rsidRPr="00955618" w:rsidRDefault="00BE64BD" w:rsidP="00BE64BD">
            <w:pPr>
              <w:jc w:val="center"/>
              <w:rPr>
                <w:color w:val="000000" w:themeColor="text1"/>
              </w:rPr>
            </w:pPr>
            <w:r w:rsidRPr="00955618">
              <w:rPr>
                <w:color w:val="000000" w:themeColor="text1"/>
              </w:rPr>
              <w:t>18.11.19</w:t>
            </w:r>
          </w:p>
          <w:p w:rsidR="00BE64BD" w:rsidRPr="00955618" w:rsidRDefault="00BE64BD" w:rsidP="00BE64BD">
            <w:pPr>
              <w:jc w:val="center"/>
              <w:rPr>
                <w:color w:val="000000" w:themeColor="text1"/>
              </w:rPr>
            </w:pPr>
            <w:r w:rsidRPr="00955618">
              <w:rPr>
                <w:color w:val="000000" w:themeColor="text1"/>
              </w:rPr>
              <w:t>AG</w:t>
            </w:r>
          </w:p>
        </w:tc>
        <w:tc>
          <w:tcPr>
            <w:tcW w:w="5199" w:type="dxa"/>
            <w:tcBorders>
              <w:bottom w:val="single" w:sz="4" w:space="0" w:color="auto"/>
            </w:tcBorders>
          </w:tcPr>
          <w:p w:rsidR="00BE64BD" w:rsidRPr="00955618" w:rsidRDefault="00BE64BD" w:rsidP="00BE64BD">
            <w:pPr>
              <w:pStyle w:val="Textkrper2"/>
              <w:rPr>
                <w:color w:val="000000" w:themeColor="text1"/>
              </w:rPr>
            </w:pPr>
            <w:r w:rsidRPr="00955618">
              <w:rPr>
                <w:color w:val="000000" w:themeColor="text1"/>
              </w:rPr>
              <w:t xml:space="preserve">Für die Durchführung von Atemluftalkoholkontrollen und Urinkontrollen sowie die Vergabe von </w:t>
            </w:r>
            <w:proofErr w:type="spellStart"/>
            <w:r w:rsidRPr="00955618">
              <w:rPr>
                <w:color w:val="000000" w:themeColor="text1"/>
              </w:rPr>
              <w:t>Disulfiram</w:t>
            </w:r>
            <w:proofErr w:type="spellEnd"/>
            <w:r w:rsidRPr="00955618">
              <w:rPr>
                <w:color w:val="000000" w:themeColor="text1"/>
              </w:rPr>
              <w:t xml:space="preserve"> ist bei alleiniger Erbringung die Gebührenziffer 310 abrechenbar. Wird von dieser Vorgabe abgewichen, so muss eine inhaltliche Begründung hierfür dokumentiert werden. Eine standardmäßige Abrechnung einer höheren Leistungsziffer ist nicht zulässig.</w:t>
            </w:r>
          </w:p>
        </w:tc>
        <w:tc>
          <w:tcPr>
            <w:tcW w:w="2867" w:type="dxa"/>
            <w:tcBorders>
              <w:bottom w:val="single" w:sz="4" w:space="0" w:color="auto"/>
            </w:tcBorders>
          </w:tcPr>
          <w:p w:rsidR="00BE64BD" w:rsidRPr="00955618" w:rsidRDefault="00BE64BD" w:rsidP="00BE64BD">
            <w:pPr>
              <w:rPr>
                <w:color w:val="000000" w:themeColor="text1"/>
              </w:rPr>
            </w:pPr>
          </w:p>
        </w:tc>
        <w:tc>
          <w:tcPr>
            <w:tcW w:w="1575" w:type="dxa"/>
            <w:tcBorders>
              <w:bottom w:val="single" w:sz="4" w:space="0" w:color="auto"/>
            </w:tcBorders>
          </w:tcPr>
          <w:p w:rsidR="00BE64BD" w:rsidRPr="00955618" w:rsidRDefault="00BE64BD" w:rsidP="00BE64BD">
            <w:pPr>
              <w:rPr>
                <w:color w:val="000000" w:themeColor="text1"/>
              </w:rPr>
            </w:pPr>
            <w:r>
              <w:rPr>
                <w:color w:val="000000" w:themeColor="text1"/>
              </w:rPr>
              <w:t>01.01.2020</w:t>
            </w:r>
          </w:p>
        </w:tc>
      </w:tr>
      <w:tr w:rsidR="00BE64BD" w:rsidRPr="00955618" w:rsidTr="00E82E7D">
        <w:trPr>
          <w:trHeight w:val="270"/>
        </w:trPr>
        <w:tc>
          <w:tcPr>
            <w:tcW w:w="3142" w:type="dxa"/>
            <w:tcBorders>
              <w:bottom w:val="single" w:sz="4" w:space="0" w:color="auto"/>
            </w:tcBorders>
          </w:tcPr>
          <w:p w:rsidR="00BE64BD" w:rsidRDefault="00BE64BD" w:rsidP="00BE64BD">
            <w:pPr>
              <w:rPr>
                <w:b/>
                <w:bCs/>
                <w:color w:val="000000" w:themeColor="text1"/>
              </w:rPr>
            </w:pPr>
            <w:r w:rsidRPr="00955618">
              <w:rPr>
                <w:b/>
                <w:bCs/>
                <w:color w:val="000000" w:themeColor="text1"/>
              </w:rPr>
              <w:t xml:space="preserve">Stationäre </w:t>
            </w:r>
          </w:p>
          <w:p w:rsidR="006039B7" w:rsidRPr="00955618" w:rsidRDefault="006039B7" w:rsidP="00BE64BD">
            <w:pPr>
              <w:rPr>
                <w:b/>
                <w:bCs/>
                <w:color w:val="000000" w:themeColor="text1"/>
              </w:rPr>
            </w:pPr>
            <w:r>
              <w:rPr>
                <w:b/>
                <w:bCs/>
                <w:color w:val="000000" w:themeColor="text1"/>
              </w:rPr>
              <w:t>Rehabilitationsmaßnahme</w:t>
            </w:r>
          </w:p>
          <w:p w:rsidR="00BE64BD" w:rsidRPr="00955618" w:rsidRDefault="00BE64BD" w:rsidP="00BE64BD">
            <w:pPr>
              <w:rPr>
                <w:bCs/>
                <w:color w:val="000000" w:themeColor="text1"/>
              </w:rPr>
            </w:pPr>
            <w:bookmarkStart w:id="54" w:name="StationäreReha"/>
            <w:r w:rsidRPr="00955618">
              <w:rPr>
                <w:bCs/>
                <w:color w:val="000000" w:themeColor="text1"/>
              </w:rPr>
              <w:t>1.3.7</w:t>
            </w:r>
            <w:bookmarkEnd w:id="54"/>
          </w:p>
        </w:tc>
        <w:tc>
          <w:tcPr>
            <w:tcW w:w="1643" w:type="dxa"/>
            <w:tcBorders>
              <w:bottom w:val="single" w:sz="4" w:space="0" w:color="auto"/>
            </w:tcBorders>
          </w:tcPr>
          <w:p w:rsidR="00BE64BD" w:rsidRPr="00955618" w:rsidRDefault="00BE64BD" w:rsidP="00BE64BD">
            <w:pPr>
              <w:jc w:val="center"/>
              <w:rPr>
                <w:color w:val="000000" w:themeColor="text1"/>
              </w:rPr>
            </w:pPr>
            <w:r w:rsidRPr="00955618">
              <w:rPr>
                <w:color w:val="000000" w:themeColor="text1"/>
              </w:rPr>
              <w:t>12.01.12</w:t>
            </w:r>
          </w:p>
          <w:p w:rsidR="00BE64BD" w:rsidRPr="00955618" w:rsidRDefault="00BE64BD" w:rsidP="00BE64BD">
            <w:pPr>
              <w:jc w:val="center"/>
              <w:rPr>
                <w:color w:val="000000" w:themeColor="text1"/>
              </w:rPr>
            </w:pPr>
            <w:r w:rsidRPr="00955618">
              <w:rPr>
                <w:color w:val="000000" w:themeColor="text1"/>
              </w:rPr>
              <w:t>AG</w:t>
            </w:r>
          </w:p>
        </w:tc>
        <w:tc>
          <w:tcPr>
            <w:tcW w:w="5199" w:type="dxa"/>
            <w:tcBorders>
              <w:bottom w:val="single" w:sz="4" w:space="0" w:color="auto"/>
            </w:tcBorders>
          </w:tcPr>
          <w:p w:rsidR="00BE64BD" w:rsidRPr="00955618" w:rsidRDefault="00BE64BD" w:rsidP="00BE64BD">
            <w:pPr>
              <w:pStyle w:val="Textkrper"/>
              <w:rPr>
                <w:color w:val="000000" w:themeColor="text1"/>
              </w:rPr>
            </w:pPr>
            <w:r w:rsidRPr="00955618">
              <w:rPr>
                <w:color w:val="000000" w:themeColor="text1"/>
              </w:rPr>
              <w:t>Es gelten hier die Bestimmungen des BMV-Ä zu „interkurrenten Erkrankungen“, § 2 Abs. 2 Nr. 3 BMV-Ä.</w:t>
            </w:r>
          </w:p>
          <w:p w:rsidR="00BE64BD" w:rsidRPr="00955618" w:rsidRDefault="00BE64BD" w:rsidP="00BE64BD">
            <w:pPr>
              <w:rPr>
                <w:color w:val="000000" w:themeColor="text1"/>
              </w:rPr>
            </w:pPr>
            <w:r w:rsidRPr="00955618">
              <w:rPr>
                <w:color w:val="000000" w:themeColor="text1"/>
              </w:rPr>
              <w:t xml:space="preserve">„Zur ärztlichen Behandlung im Rahmen der vertragsärztlichen Versorgung gehören auch ärztliche Leistungen bei interkurrenten Erkrankungen während ambulanter Vorsorgeleistungen in anerkannten Kurorten sowie ambulant ausgeführte Leistungen, die während einer stationären Rehabilitation erforderlich werden </w:t>
            </w:r>
            <w:r w:rsidRPr="00955618">
              <w:rPr>
                <w:color w:val="000000" w:themeColor="text1"/>
                <w:u w:val="single"/>
              </w:rPr>
              <w:t>und nicht mit dem Heilbehandlungsleiden</w:t>
            </w:r>
            <w:r w:rsidRPr="00955618">
              <w:rPr>
                <w:color w:val="000000" w:themeColor="text1"/>
              </w:rPr>
              <w:t xml:space="preserve"> im Zusammenhang stehen“.</w:t>
            </w:r>
          </w:p>
          <w:p w:rsidR="00BE64BD" w:rsidRPr="00955618" w:rsidRDefault="00BE64BD" w:rsidP="00BE64BD">
            <w:pPr>
              <w:rPr>
                <w:color w:val="000000" w:themeColor="text1"/>
              </w:rPr>
            </w:pPr>
            <w:r w:rsidRPr="00955618">
              <w:rPr>
                <w:color w:val="000000" w:themeColor="text1"/>
              </w:rPr>
              <w:t>Soweit in Einzelfällen Unklarheiten bezüglich der Zuständigkeit bestehen, sollten diese zur Abklärung an die jeweilige Krankenkasse herangetragen werden.</w:t>
            </w:r>
          </w:p>
        </w:tc>
        <w:tc>
          <w:tcPr>
            <w:tcW w:w="2867" w:type="dxa"/>
            <w:tcBorders>
              <w:bottom w:val="single" w:sz="4" w:space="0" w:color="auto"/>
            </w:tcBorders>
          </w:tcPr>
          <w:p w:rsidR="00BE64BD" w:rsidRPr="00955618" w:rsidRDefault="00BE64BD" w:rsidP="00BE64BD">
            <w:pPr>
              <w:rPr>
                <w:color w:val="000000" w:themeColor="text1"/>
              </w:rPr>
            </w:pPr>
          </w:p>
        </w:tc>
        <w:tc>
          <w:tcPr>
            <w:tcW w:w="1575" w:type="dxa"/>
            <w:tcBorders>
              <w:bottom w:val="single" w:sz="4" w:space="0" w:color="auto"/>
            </w:tcBorders>
          </w:tcPr>
          <w:p w:rsidR="00BE64BD" w:rsidRPr="00955618" w:rsidRDefault="00BE64BD" w:rsidP="00BE64BD">
            <w:pPr>
              <w:rPr>
                <w:color w:val="000000" w:themeColor="text1"/>
              </w:rPr>
            </w:pPr>
          </w:p>
        </w:tc>
      </w:tr>
      <w:tr w:rsidR="00BE64BD" w:rsidRPr="00955618" w:rsidTr="0049032D">
        <w:trPr>
          <w:trHeight w:val="811"/>
        </w:trPr>
        <w:tc>
          <w:tcPr>
            <w:tcW w:w="3142" w:type="dxa"/>
            <w:tcBorders>
              <w:bottom w:val="single" w:sz="4" w:space="0" w:color="auto"/>
            </w:tcBorders>
          </w:tcPr>
          <w:p w:rsidR="00BE64BD" w:rsidRPr="00955618" w:rsidRDefault="00BE64BD" w:rsidP="00BE64BD">
            <w:pPr>
              <w:rPr>
                <w:b/>
                <w:bCs/>
                <w:color w:val="000000" w:themeColor="text1"/>
              </w:rPr>
            </w:pPr>
            <w:r w:rsidRPr="00955618">
              <w:rPr>
                <w:b/>
                <w:bCs/>
                <w:color w:val="000000" w:themeColor="text1"/>
              </w:rPr>
              <w:t>Stationärer Krankenhausaufenthalt</w:t>
            </w:r>
          </w:p>
          <w:p w:rsidR="00BE64BD" w:rsidRPr="00955618" w:rsidRDefault="00BE64BD" w:rsidP="00BE64BD">
            <w:pPr>
              <w:rPr>
                <w:bCs/>
                <w:color w:val="000000" w:themeColor="text1"/>
              </w:rPr>
            </w:pPr>
            <w:bookmarkStart w:id="55" w:name="StationärerKrankenhausaufenthalt"/>
            <w:r w:rsidRPr="00955618">
              <w:rPr>
                <w:bCs/>
                <w:color w:val="000000" w:themeColor="text1"/>
              </w:rPr>
              <w:t>1.3.6</w:t>
            </w:r>
            <w:bookmarkEnd w:id="55"/>
          </w:p>
        </w:tc>
        <w:tc>
          <w:tcPr>
            <w:tcW w:w="1643" w:type="dxa"/>
            <w:tcBorders>
              <w:bottom w:val="single" w:sz="4" w:space="0" w:color="auto"/>
            </w:tcBorders>
          </w:tcPr>
          <w:p w:rsidR="00BE64BD" w:rsidRPr="00955618" w:rsidRDefault="00BE64BD" w:rsidP="00BE64BD">
            <w:pPr>
              <w:jc w:val="center"/>
              <w:rPr>
                <w:color w:val="000000" w:themeColor="text1"/>
              </w:rPr>
            </w:pPr>
            <w:r w:rsidRPr="00955618">
              <w:rPr>
                <w:color w:val="000000" w:themeColor="text1"/>
              </w:rPr>
              <w:t>12.01.12</w:t>
            </w:r>
          </w:p>
          <w:p w:rsidR="00BE64BD" w:rsidRPr="00955618" w:rsidRDefault="00BE64BD" w:rsidP="00BE64BD">
            <w:pPr>
              <w:jc w:val="center"/>
              <w:rPr>
                <w:color w:val="000000" w:themeColor="text1"/>
              </w:rPr>
            </w:pPr>
            <w:r w:rsidRPr="00955618">
              <w:rPr>
                <w:color w:val="000000" w:themeColor="text1"/>
              </w:rPr>
              <w:t>AG</w:t>
            </w: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18.11.19</w:t>
            </w:r>
          </w:p>
          <w:p w:rsidR="00BE64BD" w:rsidRPr="00955618" w:rsidRDefault="00BE64BD" w:rsidP="00BE64BD">
            <w:pPr>
              <w:jc w:val="center"/>
              <w:rPr>
                <w:color w:val="000000" w:themeColor="text1"/>
              </w:rPr>
            </w:pPr>
            <w:r w:rsidRPr="00955618">
              <w:rPr>
                <w:color w:val="000000" w:themeColor="text1"/>
              </w:rPr>
              <w:t>AG</w:t>
            </w:r>
          </w:p>
        </w:tc>
        <w:tc>
          <w:tcPr>
            <w:tcW w:w="5199" w:type="dxa"/>
            <w:tcBorders>
              <w:bottom w:val="single" w:sz="4" w:space="0" w:color="auto"/>
            </w:tcBorders>
          </w:tcPr>
          <w:p w:rsidR="00BE64BD" w:rsidRPr="00955618" w:rsidRDefault="00BE64BD" w:rsidP="00BE64BD">
            <w:pPr>
              <w:rPr>
                <w:color w:val="000000" w:themeColor="text1"/>
              </w:rPr>
            </w:pPr>
            <w:r w:rsidRPr="00955618">
              <w:rPr>
                <w:color w:val="000000" w:themeColor="text1"/>
              </w:rPr>
              <w:t xml:space="preserve">PIA-Leistungen während eines vollstationären Krankenhausaufenthaltes (Ausnahme Belegabteilung) sind gegenüber den Krankenkassen </w:t>
            </w:r>
            <w:r w:rsidRPr="00955618">
              <w:rPr>
                <w:color w:val="000000" w:themeColor="text1"/>
                <w:u w:val="single"/>
              </w:rPr>
              <w:t>nicht</w:t>
            </w:r>
            <w:r w:rsidRPr="00955618">
              <w:rPr>
                <w:color w:val="000000" w:themeColor="text1"/>
              </w:rPr>
              <w:t xml:space="preserve"> abrechnungsfähig. Unbenommen davon bleibt es der PIA überlassen ggf. im Einzelfall eine Kostenübernahme zu erwirken.</w:t>
            </w:r>
          </w:p>
          <w:p w:rsidR="00BE64BD" w:rsidRPr="00955618" w:rsidRDefault="00BE64BD" w:rsidP="00BE64BD">
            <w:pPr>
              <w:rPr>
                <w:color w:val="000000" w:themeColor="text1"/>
              </w:rPr>
            </w:pPr>
          </w:p>
          <w:p w:rsidR="00BE64BD" w:rsidRPr="00955618" w:rsidRDefault="00BE64BD" w:rsidP="00BE64BD">
            <w:pPr>
              <w:rPr>
                <w:color w:val="000000" w:themeColor="text1"/>
              </w:rPr>
            </w:pPr>
            <w:r w:rsidRPr="00955618">
              <w:rPr>
                <w:color w:val="000000" w:themeColor="text1"/>
              </w:rPr>
              <w:t>Wurde die Indikation zur stationären Behandlung bereits durch einen Facharzt gestellt, ist die nochmalige Indikationsprüfung keine Leistung der PIA.</w:t>
            </w:r>
          </w:p>
        </w:tc>
        <w:tc>
          <w:tcPr>
            <w:tcW w:w="2867" w:type="dxa"/>
            <w:tcBorders>
              <w:bottom w:val="single" w:sz="4" w:space="0" w:color="auto"/>
            </w:tcBorders>
          </w:tcPr>
          <w:p w:rsidR="00BE64BD" w:rsidRPr="00955618" w:rsidRDefault="00BE64BD" w:rsidP="00BE64BD">
            <w:pPr>
              <w:rPr>
                <w:color w:val="000000" w:themeColor="text1"/>
              </w:rPr>
            </w:pPr>
          </w:p>
        </w:tc>
        <w:tc>
          <w:tcPr>
            <w:tcW w:w="1575" w:type="dxa"/>
            <w:tcBorders>
              <w:bottom w:val="single" w:sz="4" w:space="0" w:color="auto"/>
            </w:tcBorders>
          </w:tcPr>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Default="00BE64BD" w:rsidP="00BE64BD">
            <w:pPr>
              <w:rPr>
                <w:color w:val="000000" w:themeColor="text1"/>
              </w:rPr>
            </w:pPr>
          </w:p>
          <w:p w:rsidR="00BE64BD" w:rsidRPr="00955618" w:rsidRDefault="00BE64BD" w:rsidP="00BE64BD">
            <w:pPr>
              <w:rPr>
                <w:color w:val="000000" w:themeColor="text1"/>
              </w:rPr>
            </w:pPr>
            <w:r>
              <w:rPr>
                <w:color w:val="000000" w:themeColor="text1"/>
              </w:rPr>
              <w:t>01.01.2020</w:t>
            </w:r>
          </w:p>
        </w:tc>
      </w:tr>
      <w:tr w:rsidR="00BE64BD" w:rsidRPr="00955618" w:rsidTr="0049032D">
        <w:trPr>
          <w:trHeight w:val="794"/>
        </w:trPr>
        <w:tc>
          <w:tcPr>
            <w:tcW w:w="3142" w:type="dxa"/>
            <w:tcBorders>
              <w:top w:val="single" w:sz="4" w:space="0" w:color="auto"/>
            </w:tcBorders>
          </w:tcPr>
          <w:p w:rsidR="00BE64BD" w:rsidRPr="00955618" w:rsidRDefault="00BE64BD" w:rsidP="00BE64BD">
            <w:pPr>
              <w:rPr>
                <w:b/>
                <w:bCs/>
                <w:color w:val="000000" w:themeColor="text1"/>
              </w:rPr>
            </w:pPr>
            <w:r w:rsidRPr="00955618">
              <w:rPr>
                <w:b/>
                <w:bCs/>
                <w:color w:val="000000" w:themeColor="text1"/>
              </w:rPr>
              <w:t>Substitution</w:t>
            </w:r>
          </w:p>
          <w:p w:rsidR="00BE64BD" w:rsidRPr="00955618" w:rsidRDefault="00BE64BD" w:rsidP="00BE64BD">
            <w:pPr>
              <w:rPr>
                <w:bCs/>
                <w:color w:val="000000" w:themeColor="text1"/>
              </w:rPr>
            </w:pPr>
            <w:bookmarkStart w:id="56" w:name="Substitution"/>
            <w:r w:rsidRPr="00955618">
              <w:rPr>
                <w:bCs/>
                <w:color w:val="000000" w:themeColor="text1"/>
              </w:rPr>
              <w:t>2.5.3</w:t>
            </w:r>
            <w:bookmarkEnd w:id="56"/>
          </w:p>
        </w:tc>
        <w:tc>
          <w:tcPr>
            <w:tcW w:w="1643" w:type="dxa"/>
            <w:tcBorders>
              <w:top w:val="single" w:sz="4" w:space="0" w:color="auto"/>
            </w:tcBorders>
          </w:tcPr>
          <w:p w:rsidR="00BE64BD" w:rsidRPr="00955618" w:rsidRDefault="00BE64BD" w:rsidP="00BE64BD">
            <w:pPr>
              <w:jc w:val="center"/>
              <w:rPr>
                <w:color w:val="000000" w:themeColor="text1"/>
              </w:rPr>
            </w:pPr>
            <w:r w:rsidRPr="00955618">
              <w:rPr>
                <w:color w:val="000000" w:themeColor="text1"/>
              </w:rPr>
              <w:t>03.06.07</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05.04.16</w:t>
            </w:r>
          </w:p>
        </w:tc>
        <w:tc>
          <w:tcPr>
            <w:tcW w:w="5199" w:type="dxa"/>
            <w:tcBorders>
              <w:top w:val="single" w:sz="4" w:space="0" w:color="auto"/>
            </w:tcBorders>
          </w:tcPr>
          <w:p w:rsidR="00BE64BD" w:rsidRPr="00955618" w:rsidRDefault="00BE64BD" w:rsidP="00BE64BD">
            <w:pPr>
              <w:rPr>
                <w:color w:val="000000" w:themeColor="text1"/>
              </w:rPr>
            </w:pPr>
            <w:r w:rsidRPr="00955618">
              <w:rPr>
                <w:color w:val="000000" w:themeColor="text1"/>
              </w:rPr>
              <w:t xml:space="preserve">Die Pos. 172 und 173 können nur bei substituierten Patienten abgerechnet werden. </w:t>
            </w:r>
          </w:p>
          <w:p w:rsidR="00BE64BD" w:rsidRPr="00955618" w:rsidRDefault="00BE64BD" w:rsidP="00BE64BD">
            <w:pPr>
              <w:rPr>
                <w:color w:val="000000" w:themeColor="text1"/>
              </w:rPr>
            </w:pPr>
            <w:r w:rsidRPr="00955618">
              <w:rPr>
                <w:color w:val="000000" w:themeColor="text1"/>
              </w:rPr>
              <w:t>Bei entsprechender Notwendigkeit bei nicht substituierten Patienten ist die Leistung mit der Laborpauschale (Pos. 170) abgegolten.</w:t>
            </w:r>
          </w:p>
          <w:p w:rsidR="00BE64BD" w:rsidRPr="00955618" w:rsidRDefault="00BE64BD" w:rsidP="00BE64BD">
            <w:pPr>
              <w:rPr>
                <w:color w:val="000000" w:themeColor="text1"/>
              </w:rPr>
            </w:pPr>
            <w:r w:rsidRPr="00955618">
              <w:rPr>
                <w:color w:val="000000" w:themeColor="text1"/>
              </w:rPr>
              <w:t>Für die Substitutionsbehandlung in der PIA gelten die gleichen Eingangsvoraussetzungen wie für das übrige PIA-Klientel. Komorbidität ist demnach kein entscheidendes Kriterium.</w:t>
            </w:r>
          </w:p>
        </w:tc>
        <w:tc>
          <w:tcPr>
            <w:tcW w:w="2867" w:type="dxa"/>
            <w:tcBorders>
              <w:top w:val="single" w:sz="4" w:space="0" w:color="auto"/>
            </w:tcBorders>
          </w:tcPr>
          <w:p w:rsidR="00BE64BD" w:rsidRPr="00955618" w:rsidRDefault="00BE64BD" w:rsidP="00BE64BD">
            <w:pPr>
              <w:rPr>
                <w:color w:val="000000" w:themeColor="text1"/>
              </w:rPr>
            </w:pPr>
          </w:p>
        </w:tc>
        <w:tc>
          <w:tcPr>
            <w:tcW w:w="1575" w:type="dxa"/>
            <w:tcBorders>
              <w:top w:val="single" w:sz="4" w:space="0" w:color="auto"/>
            </w:tcBorders>
          </w:tcPr>
          <w:p w:rsidR="00BE64BD" w:rsidRPr="00955618" w:rsidRDefault="00BE64BD" w:rsidP="00BE64BD">
            <w:pPr>
              <w:rPr>
                <w:color w:val="000000" w:themeColor="text1"/>
              </w:rPr>
            </w:pPr>
          </w:p>
        </w:tc>
      </w:tr>
      <w:tr w:rsidR="00BE64BD" w:rsidRPr="00955618" w:rsidTr="0049032D">
        <w:trPr>
          <w:trHeight w:val="794"/>
        </w:trPr>
        <w:tc>
          <w:tcPr>
            <w:tcW w:w="3142" w:type="dxa"/>
            <w:tcBorders>
              <w:top w:val="single" w:sz="4" w:space="0" w:color="auto"/>
            </w:tcBorders>
          </w:tcPr>
          <w:p w:rsidR="00BE64BD" w:rsidRPr="00955618" w:rsidRDefault="00BE64BD" w:rsidP="00BE64BD">
            <w:pPr>
              <w:rPr>
                <w:b/>
                <w:bCs/>
                <w:color w:val="000000" w:themeColor="text1"/>
              </w:rPr>
            </w:pPr>
            <w:r w:rsidRPr="00955618">
              <w:rPr>
                <w:b/>
                <w:bCs/>
                <w:color w:val="000000" w:themeColor="text1"/>
              </w:rPr>
              <w:t>Supervision</w:t>
            </w:r>
          </w:p>
          <w:p w:rsidR="00BE64BD" w:rsidRPr="00955618" w:rsidRDefault="00BE64BD" w:rsidP="00BE64BD">
            <w:pPr>
              <w:rPr>
                <w:bCs/>
                <w:color w:val="000000" w:themeColor="text1"/>
              </w:rPr>
            </w:pPr>
            <w:bookmarkStart w:id="57" w:name="Supervision"/>
            <w:r w:rsidRPr="00955618">
              <w:rPr>
                <w:bCs/>
                <w:color w:val="000000" w:themeColor="text1"/>
              </w:rPr>
              <w:t>2.1.10</w:t>
            </w:r>
            <w:bookmarkEnd w:id="57"/>
          </w:p>
        </w:tc>
        <w:tc>
          <w:tcPr>
            <w:tcW w:w="1643" w:type="dxa"/>
            <w:tcBorders>
              <w:top w:val="single" w:sz="4" w:space="0" w:color="auto"/>
            </w:tcBorders>
          </w:tcPr>
          <w:p w:rsidR="00BE64BD" w:rsidRPr="00955618" w:rsidRDefault="00BE64BD" w:rsidP="00BE64BD">
            <w:pPr>
              <w:jc w:val="center"/>
              <w:rPr>
                <w:color w:val="000000" w:themeColor="text1"/>
              </w:rPr>
            </w:pPr>
            <w:r w:rsidRPr="00955618">
              <w:rPr>
                <w:color w:val="000000" w:themeColor="text1"/>
              </w:rPr>
              <w:t>19.04.12</w:t>
            </w:r>
          </w:p>
          <w:p w:rsidR="00BE64BD" w:rsidRPr="00955618" w:rsidRDefault="00BE64BD" w:rsidP="00BE64BD">
            <w:pPr>
              <w:jc w:val="center"/>
              <w:rPr>
                <w:color w:val="000000" w:themeColor="text1"/>
              </w:rPr>
            </w:pPr>
            <w:r w:rsidRPr="00955618">
              <w:rPr>
                <w:color w:val="000000" w:themeColor="text1"/>
              </w:rPr>
              <w:t>AG</w:t>
            </w:r>
          </w:p>
        </w:tc>
        <w:tc>
          <w:tcPr>
            <w:tcW w:w="5199" w:type="dxa"/>
            <w:tcBorders>
              <w:top w:val="single" w:sz="4" w:space="0" w:color="auto"/>
            </w:tcBorders>
          </w:tcPr>
          <w:p w:rsidR="00BE64BD" w:rsidRPr="00955618" w:rsidRDefault="00BE64BD" w:rsidP="00BE64BD">
            <w:pPr>
              <w:rPr>
                <w:color w:val="000000" w:themeColor="text1"/>
              </w:rPr>
            </w:pPr>
            <w:r w:rsidRPr="00955618">
              <w:rPr>
                <w:color w:val="000000" w:themeColor="text1"/>
              </w:rPr>
              <w:t>Der Begriff Supervision ist im Leistungsspektrum der PIA nicht definiert. Diesbezüglich wird auf die Regelungen zur „Verlaufsbesprechung“ und „Diagnostik und Therapie schwieriger Patienten“ verwiesen.</w:t>
            </w:r>
          </w:p>
        </w:tc>
        <w:tc>
          <w:tcPr>
            <w:tcW w:w="2867" w:type="dxa"/>
            <w:tcBorders>
              <w:top w:val="single" w:sz="4" w:space="0" w:color="auto"/>
            </w:tcBorders>
          </w:tcPr>
          <w:p w:rsidR="00BE64BD" w:rsidRPr="00955618" w:rsidRDefault="00BE64BD" w:rsidP="00BE64BD">
            <w:pPr>
              <w:rPr>
                <w:color w:val="000000" w:themeColor="text1"/>
              </w:rPr>
            </w:pPr>
          </w:p>
        </w:tc>
        <w:tc>
          <w:tcPr>
            <w:tcW w:w="1575" w:type="dxa"/>
            <w:tcBorders>
              <w:top w:val="single" w:sz="4" w:space="0" w:color="auto"/>
            </w:tcBorders>
          </w:tcPr>
          <w:p w:rsidR="00BE64BD" w:rsidRPr="00955618" w:rsidRDefault="00BE64BD" w:rsidP="00BE64BD">
            <w:pPr>
              <w:rPr>
                <w:color w:val="000000" w:themeColor="text1"/>
              </w:rPr>
            </w:pPr>
          </w:p>
        </w:tc>
      </w:tr>
      <w:tr w:rsidR="00BE64BD" w:rsidRPr="00955618" w:rsidTr="0049032D">
        <w:trPr>
          <w:trHeight w:val="794"/>
        </w:trPr>
        <w:tc>
          <w:tcPr>
            <w:tcW w:w="3142" w:type="dxa"/>
            <w:tcBorders>
              <w:top w:val="single" w:sz="4" w:space="0" w:color="auto"/>
            </w:tcBorders>
          </w:tcPr>
          <w:p w:rsidR="00BE64BD" w:rsidRPr="00955618" w:rsidRDefault="00BE64BD" w:rsidP="00BE64BD">
            <w:pPr>
              <w:rPr>
                <w:b/>
                <w:bCs/>
                <w:color w:val="000000" w:themeColor="text1"/>
              </w:rPr>
            </w:pPr>
            <w:r w:rsidRPr="00955618">
              <w:rPr>
                <w:b/>
                <w:bCs/>
                <w:color w:val="000000" w:themeColor="text1"/>
              </w:rPr>
              <w:t>Tagesklinische oder nachtklinische Behandlung</w:t>
            </w:r>
          </w:p>
          <w:p w:rsidR="00BE64BD" w:rsidRPr="00955618" w:rsidRDefault="00BE64BD" w:rsidP="00BE64BD">
            <w:pPr>
              <w:rPr>
                <w:bCs/>
                <w:color w:val="000000" w:themeColor="text1"/>
              </w:rPr>
            </w:pPr>
            <w:bookmarkStart w:id="58" w:name="Tagesklinische"/>
            <w:r w:rsidRPr="00955618">
              <w:rPr>
                <w:bCs/>
                <w:color w:val="000000" w:themeColor="text1"/>
              </w:rPr>
              <w:t>1.3.8</w:t>
            </w:r>
            <w:bookmarkEnd w:id="58"/>
          </w:p>
        </w:tc>
        <w:tc>
          <w:tcPr>
            <w:tcW w:w="1643" w:type="dxa"/>
            <w:tcBorders>
              <w:top w:val="single" w:sz="4" w:space="0" w:color="auto"/>
            </w:tcBorders>
          </w:tcPr>
          <w:p w:rsidR="00BE64BD" w:rsidRPr="00955618" w:rsidRDefault="00BE64BD" w:rsidP="00BE64BD">
            <w:pPr>
              <w:jc w:val="center"/>
              <w:rPr>
                <w:color w:val="000000" w:themeColor="text1"/>
              </w:rPr>
            </w:pPr>
            <w:r w:rsidRPr="00955618">
              <w:rPr>
                <w:color w:val="000000" w:themeColor="text1"/>
              </w:rPr>
              <w:t>12.01.12</w:t>
            </w:r>
          </w:p>
          <w:p w:rsidR="00BE64BD" w:rsidRPr="00955618" w:rsidRDefault="00BE64BD" w:rsidP="00BE64BD">
            <w:pPr>
              <w:jc w:val="center"/>
              <w:rPr>
                <w:color w:val="000000" w:themeColor="text1"/>
              </w:rPr>
            </w:pPr>
            <w:r w:rsidRPr="00955618">
              <w:rPr>
                <w:color w:val="000000" w:themeColor="text1"/>
              </w:rPr>
              <w:t>AG</w:t>
            </w:r>
          </w:p>
          <w:p w:rsidR="00BE64BD" w:rsidRPr="00955618" w:rsidRDefault="00BE64BD" w:rsidP="00BE64BD">
            <w:pPr>
              <w:jc w:val="center"/>
              <w:rPr>
                <w:color w:val="000000" w:themeColor="text1"/>
              </w:rPr>
            </w:pPr>
            <w:r w:rsidRPr="00955618">
              <w:rPr>
                <w:color w:val="000000" w:themeColor="text1"/>
              </w:rPr>
              <w:t>09.05.17</w:t>
            </w:r>
          </w:p>
          <w:p w:rsidR="00BE64BD" w:rsidRPr="00955618" w:rsidRDefault="00BE64BD" w:rsidP="00BE64BD">
            <w:pPr>
              <w:jc w:val="center"/>
              <w:rPr>
                <w:color w:val="000000" w:themeColor="text1"/>
              </w:rPr>
            </w:pPr>
            <w:r w:rsidRPr="00955618">
              <w:rPr>
                <w:color w:val="000000" w:themeColor="text1"/>
              </w:rPr>
              <w:t>AG</w:t>
            </w:r>
          </w:p>
        </w:tc>
        <w:tc>
          <w:tcPr>
            <w:tcW w:w="5199" w:type="dxa"/>
            <w:tcBorders>
              <w:top w:val="single" w:sz="4" w:space="0" w:color="auto"/>
            </w:tcBorders>
          </w:tcPr>
          <w:p w:rsidR="00BE64BD" w:rsidRPr="00955618" w:rsidRDefault="00BE64BD" w:rsidP="00BE64BD">
            <w:pPr>
              <w:rPr>
                <w:color w:val="000000" w:themeColor="text1"/>
              </w:rPr>
            </w:pPr>
            <w:r w:rsidRPr="00955618">
              <w:rPr>
                <w:color w:val="000000" w:themeColor="text1"/>
              </w:rPr>
              <w:t xml:space="preserve">Erscheint der Patient außerhalb der Öffnungszeiten der Tagesklinik bzw. Nachtklinik in der PIA sind die erforderlichen Leistungen abrechenbar bzw. eine Notfallmedikation </w:t>
            </w:r>
            <w:proofErr w:type="spellStart"/>
            <w:r w:rsidRPr="00955618">
              <w:rPr>
                <w:color w:val="000000" w:themeColor="text1"/>
              </w:rPr>
              <w:t>verordenbar</w:t>
            </w:r>
            <w:proofErr w:type="spellEnd"/>
            <w:r w:rsidRPr="00955618">
              <w:rPr>
                <w:color w:val="000000" w:themeColor="text1"/>
              </w:rPr>
              <w:t>.</w:t>
            </w:r>
          </w:p>
        </w:tc>
        <w:tc>
          <w:tcPr>
            <w:tcW w:w="2867" w:type="dxa"/>
            <w:tcBorders>
              <w:top w:val="single" w:sz="4" w:space="0" w:color="auto"/>
            </w:tcBorders>
          </w:tcPr>
          <w:p w:rsidR="00BE64BD" w:rsidRPr="00955618" w:rsidRDefault="00BE64BD" w:rsidP="00BE64BD">
            <w:pPr>
              <w:rPr>
                <w:color w:val="000000" w:themeColor="text1"/>
              </w:rPr>
            </w:pPr>
          </w:p>
        </w:tc>
        <w:tc>
          <w:tcPr>
            <w:tcW w:w="1575" w:type="dxa"/>
            <w:tcBorders>
              <w:top w:val="single" w:sz="4" w:space="0" w:color="auto"/>
            </w:tcBorders>
          </w:tcPr>
          <w:p w:rsidR="00BE64BD" w:rsidRPr="00955618" w:rsidRDefault="00BE64BD" w:rsidP="00BE64BD">
            <w:pPr>
              <w:rPr>
                <w:color w:val="000000" w:themeColor="text1"/>
              </w:rPr>
            </w:pPr>
          </w:p>
        </w:tc>
      </w:tr>
      <w:tr w:rsidR="00BE64BD" w:rsidRPr="00955618" w:rsidTr="0049032D">
        <w:trPr>
          <w:trHeight w:val="794"/>
        </w:trPr>
        <w:tc>
          <w:tcPr>
            <w:tcW w:w="3142" w:type="dxa"/>
            <w:tcBorders>
              <w:top w:val="single" w:sz="4" w:space="0" w:color="auto"/>
            </w:tcBorders>
          </w:tcPr>
          <w:p w:rsidR="00BE64BD" w:rsidRDefault="00BE64BD" w:rsidP="00BE64BD">
            <w:pPr>
              <w:pStyle w:val="berschrift1"/>
              <w:spacing w:before="0"/>
              <w:rPr>
                <w:rFonts w:ascii="Arial" w:eastAsia="Times New Roman" w:hAnsi="Arial" w:cs="Arial"/>
                <w:sz w:val="22"/>
                <w:szCs w:val="24"/>
              </w:rPr>
            </w:pPr>
            <w:r>
              <w:rPr>
                <w:rFonts w:ascii="Arial" w:eastAsia="Times New Roman" w:hAnsi="Arial" w:cs="Arial"/>
                <w:sz w:val="22"/>
                <w:szCs w:val="24"/>
              </w:rPr>
              <w:t>Therapieplanung</w:t>
            </w:r>
          </w:p>
          <w:p w:rsidR="00BE64BD" w:rsidRPr="0025058C" w:rsidRDefault="00BE64BD" w:rsidP="00BE64BD">
            <w:pPr>
              <w:rPr>
                <w:rFonts w:asciiTheme="minorHAnsi" w:hAnsiTheme="minorHAnsi" w:cstheme="minorHAnsi"/>
              </w:rPr>
            </w:pPr>
            <w:bookmarkStart w:id="59" w:name="Therapieplanung"/>
            <w:r w:rsidRPr="0025058C">
              <w:rPr>
                <w:rFonts w:asciiTheme="minorHAnsi" w:hAnsiTheme="minorHAnsi" w:cstheme="minorHAnsi"/>
              </w:rPr>
              <w:t>2.1.18</w:t>
            </w:r>
            <w:bookmarkEnd w:id="59"/>
          </w:p>
        </w:tc>
        <w:tc>
          <w:tcPr>
            <w:tcW w:w="1643" w:type="dxa"/>
            <w:tcBorders>
              <w:top w:val="single" w:sz="4" w:space="0" w:color="auto"/>
            </w:tcBorders>
          </w:tcPr>
          <w:p w:rsidR="00BE64BD" w:rsidRDefault="00BE64BD" w:rsidP="00BE64BD">
            <w:pPr>
              <w:jc w:val="center"/>
              <w:rPr>
                <w:color w:val="000000" w:themeColor="text1"/>
              </w:rPr>
            </w:pPr>
            <w:r>
              <w:rPr>
                <w:color w:val="000000" w:themeColor="text1"/>
              </w:rPr>
              <w:t>15.09.20</w:t>
            </w:r>
          </w:p>
          <w:p w:rsidR="00BE64BD" w:rsidRPr="00955618" w:rsidRDefault="00BE64BD" w:rsidP="00BE64BD">
            <w:pPr>
              <w:jc w:val="center"/>
              <w:rPr>
                <w:color w:val="000000" w:themeColor="text1"/>
              </w:rPr>
            </w:pPr>
            <w:r>
              <w:rPr>
                <w:color w:val="000000" w:themeColor="text1"/>
              </w:rPr>
              <w:t>AG</w:t>
            </w:r>
          </w:p>
        </w:tc>
        <w:tc>
          <w:tcPr>
            <w:tcW w:w="5199" w:type="dxa"/>
            <w:tcBorders>
              <w:top w:val="single" w:sz="4" w:space="0" w:color="auto"/>
            </w:tcBorders>
          </w:tcPr>
          <w:p w:rsidR="00BE64BD" w:rsidRPr="0025058C" w:rsidRDefault="00BE64BD" w:rsidP="00BE64BD">
            <w:pPr>
              <w:rPr>
                <w:rFonts w:asciiTheme="minorHAnsi" w:hAnsiTheme="minorHAnsi" w:cstheme="minorHAnsi"/>
              </w:rPr>
            </w:pPr>
            <w:r w:rsidRPr="0025058C">
              <w:rPr>
                <w:rFonts w:asciiTheme="minorHAnsi" w:hAnsiTheme="minorHAnsi" w:cstheme="minorHAnsi"/>
              </w:rPr>
              <w:t xml:space="preserve">Die </w:t>
            </w:r>
            <w:proofErr w:type="spellStart"/>
            <w:r w:rsidRPr="0025058C">
              <w:rPr>
                <w:rFonts w:asciiTheme="minorHAnsi" w:hAnsiTheme="minorHAnsi" w:cstheme="minorHAnsi"/>
              </w:rPr>
              <w:t>PIA’s</w:t>
            </w:r>
            <w:proofErr w:type="spellEnd"/>
            <w:r w:rsidRPr="0025058C">
              <w:rPr>
                <w:rFonts w:asciiTheme="minorHAnsi" w:hAnsiTheme="minorHAnsi" w:cstheme="minorHAnsi"/>
              </w:rPr>
              <w:t xml:space="preserve"> sind gehalten, im Rahmen der Therapieplanung auch folgende Punkte zu berücksichtigen und zu dokumentieren:</w:t>
            </w:r>
          </w:p>
          <w:p w:rsidR="00BE64BD" w:rsidRPr="0025058C" w:rsidRDefault="00BE64BD" w:rsidP="00BE64BD">
            <w:pPr>
              <w:rPr>
                <w:rFonts w:asciiTheme="minorHAnsi" w:hAnsiTheme="minorHAnsi" w:cstheme="minorHAnsi"/>
              </w:rPr>
            </w:pPr>
          </w:p>
          <w:p w:rsidR="00BE64BD" w:rsidRPr="0025058C" w:rsidRDefault="00BE64BD" w:rsidP="00BE64BD">
            <w:pPr>
              <w:rPr>
                <w:rFonts w:asciiTheme="minorHAnsi" w:hAnsiTheme="minorHAnsi" w:cstheme="minorHAnsi"/>
                <w:b/>
              </w:rPr>
            </w:pPr>
            <w:r w:rsidRPr="0025058C">
              <w:rPr>
                <w:rFonts w:asciiTheme="minorHAnsi" w:hAnsiTheme="minorHAnsi" w:cstheme="minorHAnsi"/>
                <w:b/>
              </w:rPr>
              <w:t xml:space="preserve">Abgrenzung zu und Verzahnung mit anderen Hilfsangeboten </w:t>
            </w:r>
          </w:p>
          <w:p w:rsidR="00BE64BD" w:rsidRPr="0025058C" w:rsidRDefault="00BE64BD" w:rsidP="00BE64BD">
            <w:pPr>
              <w:rPr>
                <w:rFonts w:asciiTheme="minorHAnsi" w:hAnsiTheme="minorHAnsi" w:cstheme="minorHAnsi"/>
              </w:rPr>
            </w:pPr>
          </w:p>
          <w:p w:rsidR="00BE64BD" w:rsidRPr="0025058C" w:rsidRDefault="00BE64BD" w:rsidP="00BE64BD">
            <w:pPr>
              <w:rPr>
                <w:rFonts w:asciiTheme="minorHAnsi" w:hAnsiTheme="minorHAnsi" w:cstheme="minorHAnsi"/>
              </w:rPr>
            </w:pPr>
            <w:r w:rsidRPr="0025058C">
              <w:rPr>
                <w:rFonts w:asciiTheme="minorHAnsi" w:hAnsiTheme="minorHAnsi" w:cstheme="minorHAnsi"/>
              </w:rPr>
              <w:t xml:space="preserve">Benennung erforderlicher oder möglicher </w:t>
            </w:r>
            <w:proofErr w:type="spellStart"/>
            <w:r w:rsidRPr="0025058C">
              <w:rPr>
                <w:rFonts w:asciiTheme="minorHAnsi" w:hAnsiTheme="minorHAnsi" w:cstheme="minorHAnsi"/>
              </w:rPr>
              <w:t>komplemen</w:t>
            </w:r>
            <w:r>
              <w:rPr>
                <w:rFonts w:asciiTheme="minorHAnsi" w:hAnsiTheme="minorHAnsi" w:cstheme="minorHAnsi"/>
              </w:rPr>
              <w:t>-</w:t>
            </w:r>
            <w:r w:rsidRPr="0025058C">
              <w:rPr>
                <w:rFonts w:asciiTheme="minorHAnsi" w:hAnsiTheme="minorHAnsi" w:cstheme="minorHAnsi"/>
              </w:rPr>
              <w:t>tärer</w:t>
            </w:r>
            <w:proofErr w:type="spellEnd"/>
            <w:r w:rsidRPr="0025058C">
              <w:rPr>
                <w:rFonts w:asciiTheme="minorHAnsi" w:hAnsiTheme="minorHAnsi" w:cstheme="minorHAnsi"/>
              </w:rPr>
              <w:t xml:space="preserve"> Dienste und Netzwerke</w:t>
            </w:r>
            <w:r>
              <w:rPr>
                <w:rFonts w:asciiTheme="minorHAnsi" w:hAnsiTheme="minorHAnsi" w:cstheme="minorHAnsi"/>
              </w:rPr>
              <w:t xml:space="preserve"> </w:t>
            </w:r>
            <w:r w:rsidRPr="0025058C">
              <w:rPr>
                <w:rFonts w:asciiTheme="minorHAnsi" w:hAnsiTheme="minorHAnsi" w:cstheme="minorHAnsi"/>
              </w:rPr>
              <w:t>(z. B. Medizinisch-soziale Basisdienste, Selbsthilfegruppen und Beratungsstellen, Tagesstätten, Jugendhilfe, Psychiatrisch-psychotherapeutische Fachdienste und Netzwerke)</w:t>
            </w:r>
            <w:r>
              <w:rPr>
                <w:rFonts w:asciiTheme="minorHAnsi" w:hAnsiTheme="minorHAnsi" w:cstheme="minorHAnsi"/>
              </w:rPr>
              <w:t>:</w:t>
            </w:r>
          </w:p>
          <w:p w:rsidR="00BE64BD" w:rsidRPr="0025058C" w:rsidRDefault="00BE64BD" w:rsidP="00BE64BD">
            <w:pPr>
              <w:pBdr>
                <w:bottom w:val="single" w:sz="12" w:space="1" w:color="auto"/>
              </w:pBdr>
              <w:rPr>
                <w:rFonts w:asciiTheme="minorHAnsi" w:hAnsiTheme="minorHAnsi" w:cstheme="minorHAnsi"/>
              </w:rPr>
            </w:pPr>
          </w:p>
          <w:p w:rsidR="00BE64BD" w:rsidRPr="0025058C" w:rsidRDefault="00BE64BD" w:rsidP="00BE64BD">
            <w:pPr>
              <w:rPr>
                <w:rFonts w:asciiTheme="minorHAnsi" w:hAnsiTheme="minorHAnsi" w:cstheme="minorHAnsi"/>
              </w:rPr>
            </w:pPr>
          </w:p>
          <w:p w:rsidR="00BE64BD" w:rsidRPr="0025058C" w:rsidRDefault="00BE64BD" w:rsidP="00BE64BD">
            <w:pPr>
              <w:rPr>
                <w:rFonts w:asciiTheme="minorHAnsi" w:hAnsiTheme="minorHAnsi" w:cstheme="minorHAnsi"/>
              </w:rPr>
            </w:pPr>
            <w:r w:rsidRPr="0025058C">
              <w:rPr>
                <w:rFonts w:asciiTheme="minorHAnsi" w:hAnsiTheme="minorHAnsi" w:cstheme="minorHAnsi"/>
              </w:rPr>
              <w:t xml:space="preserve">Falls ja: </w:t>
            </w:r>
          </w:p>
          <w:p w:rsidR="00BE64BD" w:rsidRPr="0025058C" w:rsidRDefault="00BE64BD" w:rsidP="00BE64BD">
            <w:pPr>
              <w:rPr>
                <w:rFonts w:asciiTheme="minorHAnsi" w:hAnsiTheme="minorHAnsi" w:cstheme="minorHAnsi"/>
              </w:rPr>
            </w:pPr>
          </w:p>
          <w:p w:rsidR="00BE64BD" w:rsidRPr="0025058C" w:rsidRDefault="00BE64BD" w:rsidP="00BE64BD">
            <w:pPr>
              <w:rPr>
                <w:rFonts w:asciiTheme="minorHAnsi" w:hAnsiTheme="minorHAnsi" w:cstheme="minorHAnsi"/>
              </w:rPr>
            </w:pPr>
            <w:r w:rsidRPr="0025058C">
              <w:rPr>
                <w:rFonts w:asciiTheme="minorHAnsi" w:hAnsiTheme="minorHAnsi" w:cstheme="minorHAnsi"/>
              </w:rPr>
              <w:t>Benennung der Aufgabe des externen Dienstes/Netzwerkes:</w:t>
            </w:r>
          </w:p>
          <w:p w:rsidR="00BE64BD" w:rsidRPr="0025058C" w:rsidRDefault="00BE64BD" w:rsidP="00BE64BD">
            <w:pPr>
              <w:pBdr>
                <w:bottom w:val="single" w:sz="12" w:space="1" w:color="auto"/>
              </w:pBdr>
              <w:rPr>
                <w:rFonts w:asciiTheme="minorHAnsi" w:hAnsiTheme="minorHAnsi" w:cstheme="minorHAnsi"/>
              </w:rPr>
            </w:pPr>
          </w:p>
          <w:p w:rsidR="00BE64BD" w:rsidRPr="0025058C" w:rsidRDefault="00BE64BD" w:rsidP="00BE64BD">
            <w:pPr>
              <w:rPr>
                <w:rFonts w:asciiTheme="minorHAnsi" w:hAnsiTheme="minorHAnsi" w:cstheme="minorHAnsi"/>
              </w:rPr>
            </w:pPr>
          </w:p>
          <w:p w:rsidR="00BE64BD" w:rsidRPr="0025058C" w:rsidRDefault="00BE64BD" w:rsidP="00BE64BD">
            <w:pPr>
              <w:rPr>
                <w:rFonts w:asciiTheme="minorHAnsi" w:hAnsiTheme="minorHAnsi" w:cstheme="minorHAnsi"/>
              </w:rPr>
            </w:pPr>
          </w:p>
          <w:p w:rsidR="00BE64BD" w:rsidRPr="0025058C" w:rsidRDefault="00BE64BD" w:rsidP="00BE64BD">
            <w:pPr>
              <w:rPr>
                <w:rFonts w:asciiTheme="minorHAnsi" w:hAnsiTheme="minorHAnsi" w:cstheme="minorHAnsi"/>
              </w:rPr>
            </w:pPr>
            <w:r w:rsidRPr="0025058C">
              <w:rPr>
                <w:rFonts w:asciiTheme="minorHAnsi" w:hAnsiTheme="minorHAnsi" w:cstheme="minorHAnsi"/>
              </w:rPr>
              <w:t>Benennung der Aufgaben der PIA im Rahmen der Kooperation:</w:t>
            </w:r>
          </w:p>
          <w:p w:rsidR="00BE64BD" w:rsidRPr="0025058C" w:rsidRDefault="00BE64BD" w:rsidP="00BE64BD">
            <w:pPr>
              <w:pBdr>
                <w:bottom w:val="single" w:sz="12" w:space="1" w:color="auto"/>
              </w:pBdr>
              <w:rPr>
                <w:rFonts w:asciiTheme="minorHAnsi" w:hAnsiTheme="minorHAnsi" w:cstheme="minorHAnsi"/>
              </w:rPr>
            </w:pPr>
          </w:p>
          <w:p w:rsidR="00BE64BD" w:rsidRPr="0025058C" w:rsidRDefault="00BE64BD" w:rsidP="00BE64BD">
            <w:pPr>
              <w:rPr>
                <w:rFonts w:asciiTheme="minorHAnsi" w:hAnsiTheme="minorHAnsi" w:cstheme="minorHAnsi"/>
              </w:rPr>
            </w:pPr>
          </w:p>
          <w:p w:rsidR="00BE64BD" w:rsidRPr="0025058C" w:rsidRDefault="00BE64BD" w:rsidP="00BE64BD">
            <w:pPr>
              <w:rPr>
                <w:rFonts w:asciiTheme="minorHAnsi" w:hAnsiTheme="minorHAnsi" w:cstheme="minorHAnsi"/>
              </w:rPr>
            </w:pPr>
            <w:r w:rsidRPr="0025058C">
              <w:rPr>
                <w:rFonts w:asciiTheme="minorHAnsi" w:hAnsiTheme="minorHAnsi" w:cstheme="minorHAnsi"/>
              </w:rPr>
              <w:t>Begründung: Während der laufenden Behandlung in der PIA und im Anschluss daran, kann es notwendig sein, andere Dienste und Netzwerke in die Therapieplanung zu integrieren. Dabei ist es auch wichtig, Aufgaben zu beschreiben und abzugrenzen, da hierfür auch andere Kostenträger als die gesetzliche Krankenversicherung zuständig sein können.</w:t>
            </w:r>
          </w:p>
          <w:p w:rsidR="00BE64BD" w:rsidRPr="0025058C" w:rsidRDefault="00BE64BD" w:rsidP="00BE64BD">
            <w:pPr>
              <w:rPr>
                <w:rFonts w:asciiTheme="minorHAnsi" w:hAnsiTheme="minorHAnsi" w:cstheme="minorHAnsi"/>
                <w:color w:val="000000" w:themeColor="text1"/>
              </w:rPr>
            </w:pPr>
          </w:p>
        </w:tc>
        <w:tc>
          <w:tcPr>
            <w:tcW w:w="2867" w:type="dxa"/>
            <w:tcBorders>
              <w:top w:val="single" w:sz="4" w:space="0" w:color="auto"/>
            </w:tcBorders>
          </w:tcPr>
          <w:p w:rsidR="00BE64BD" w:rsidRPr="00955618" w:rsidRDefault="00BE64BD" w:rsidP="00BE64BD">
            <w:pPr>
              <w:rPr>
                <w:color w:val="000000" w:themeColor="text1"/>
              </w:rPr>
            </w:pPr>
          </w:p>
        </w:tc>
        <w:tc>
          <w:tcPr>
            <w:tcW w:w="1575" w:type="dxa"/>
            <w:tcBorders>
              <w:top w:val="single" w:sz="4" w:space="0" w:color="auto"/>
            </w:tcBorders>
          </w:tcPr>
          <w:p w:rsidR="00BE64BD" w:rsidRPr="00955618" w:rsidRDefault="00BE64BD" w:rsidP="00BE64BD">
            <w:pPr>
              <w:rPr>
                <w:color w:val="000000" w:themeColor="text1"/>
              </w:rPr>
            </w:pPr>
          </w:p>
        </w:tc>
      </w:tr>
      <w:tr w:rsidR="00BE64BD" w:rsidRPr="00955618" w:rsidTr="0049032D">
        <w:trPr>
          <w:trHeight w:val="794"/>
        </w:trPr>
        <w:tc>
          <w:tcPr>
            <w:tcW w:w="3142" w:type="dxa"/>
            <w:tcBorders>
              <w:top w:val="single" w:sz="4" w:space="0" w:color="auto"/>
            </w:tcBorders>
          </w:tcPr>
          <w:p w:rsidR="00BE64BD" w:rsidRPr="00955618" w:rsidRDefault="00BE64BD" w:rsidP="00BE64BD">
            <w:pPr>
              <w:pStyle w:val="berschrift1"/>
              <w:spacing w:before="0"/>
              <w:rPr>
                <w:rFonts w:ascii="Arial" w:eastAsia="Times New Roman" w:hAnsi="Arial" w:cs="Arial"/>
                <w:sz w:val="22"/>
                <w:szCs w:val="24"/>
              </w:rPr>
            </w:pPr>
            <w:r w:rsidRPr="00955618">
              <w:rPr>
                <w:rFonts w:ascii="Arial" w:eastAsia="Times New Roman" w:hAnsi="Arial" w:cs="Arial"/>
                <w:sz w:val="22"/>
                <w:szCs w:val="24"/>
              </w:rPr>
              <w:t>Trink- und Sondennahrung</w:t>
            </w:r>
          </w:p>
          <w:p w:rsidR="00BE64BD" w:rsidRPr="00955618" w:rsidRDefault="00BE64BD" w:rsidP="00BE64BD">
            <w:pPr>
              <w:rPr>
                <w:color w:val="000000" w:themeColor="text1"/>
              </w:rPr>
            </w:pPr>
            <w:bookmarkStart w:id="60" w:name="TrinkSondennahrung"/>
            <w:r w:rsidRPr="00955618">
              <w:rPr>
                <w:bCs/>
                <w:color w:val="000000" w:themeColor="text1"/>
              </w:rPr>
              <w:t>1.1.3</w:t>
            </w:r>
            <w:bookmarkEnd w:id="60"/>
          </w:p>
        </w:tc>
        <w:tc>
          <w:tcPr>
            <w:tcW w:w="1643" w:type="dxa"/>
            <w:tcBorders>
              <w:top w:val="single" w:sz="4" w:space="0" w:color="auto"/>
            </w:tcBorders>
          </w:tcPr>
          <w:p w:rsidR="00BE64BD" w:rsidRPr="00955618" w:rsidRDefault="00BE64BD" w:rsidP="00BE64BD">
            <w:pPr>
              <w:jc w:val="center"/>
              <w:rPr>
                <w:color w:val="000000" w:themeColor="text1"/>
              </w:rPr>
            </w:pPr>
            <w:r w:rsidRPr="00955618">
              <w:rPr>
                <w:color w:val="000000" w:themeColor="text1"/>
              </w:rPr>
              <w:t>20.07.07</w:t>
            </w:r>
          </w:p>
          <w:p w:rsidR="00BE64BD" w:rsidRPr="00955618" w:rsidRDefault="00BE64BD" w:rsidP="00BE64BD">
            <w:pPr>
              <w:jc w:val="center"/>
              <w:rPr>
                <w:color w:val="000000" w:themeColor="text1"/>
              </w:rPr>
            </w:pPr>
            <w:r w:rsidRPr="00955618">
              <w:rPr>
                <w:color w:val="000000" w:themeColor="text1"/>
              </w:rPr>
              <w:t>AG</w:t>
            </w:r>
          </w:p>
        </w:tc>
        <w:tc>
          <w:tcPr>
            <w:tcW w:w="5199" w:type="dxa"/>
            <w:tcBorders>
              <w:top w:val="single" w:sz="4" w:space="0" w:color="auto"/>
            </w:tcBorders>
          </w:tcPr>
          <w:p w:rsidR="00BE64BD" w:rsidRPr="00955618" w:rsidRDefault="00BE64BD" w:rsidP="00BE64BD">
            <w:pPr>
              <w:rPr>
                <w:color w:val="000000" w:themeColor="text1"/>
              </w:rPr>
            </w:pPr>
            <w:r w:rsidRPr="00955618">
              <w:rPr>
                <w:color w:val="000000" w:themeColor="text1"/>
              </w:rPr>
              <w:t>Diese sind bei Vorliegen der Voraussetzungen lt. Ziffer 15.3 AMR im Einzelfall verordnungsfähig. Eine vorherige Genehmigung der Kostenträger ist nicht erforderlich.</w:t>
            </w:r>
          </w:p>
        </w:tc>
        <w:tc>
          <w:tcPr>
            <w:tcW w:w="2867" w:type="dxa"/>
            <w:tcBorders>
              <w:top w:val="single" w:sz="4" w:space="0" w:color="auto"/>
            </w:tcBorders>
          </w:tcPr>
          <w:p w:rsidR="00BE64BD" w:rsidRPr="00955618" w:rsidRDefault="00BE64BD" w:rsidP="00BE64BD">
            <w:pPr>
              <w:rPr>
                <w:color w:val="000000" w:themeColor="text1"/>
              </w:rPr>
            </w:pPr>
          </w:p>
        </w:tc>
        <w:tc>
          <w:tcPr>
            <w:tcW w:w="1575" w:type="dxa"/>
            <w:tcBorders>
              <w:top w:val="single" w:sz="4" w:space="0" w:color="auto"/>
            </w:tcBorders>
          </w:tcPr>
          <w:p w:rsidR="00BE64BD" w:rsidRPr="00955618" w:rsidRDefault="00BE64BD" w:rsidP="00BE64BD">
            <w:pPr>
              <w:rPr>
                <w:color w:val="000000" w:themeColor="text1"/>
              </w:rPr>
            </w:pPr>
          </w:p>
        </w:tc>
      </w:tr>
      <w:tr w:rsidR="00BE64BD" w:rsidRPr="00955618" w:rsidTr="000B292C">
        <w:trPr>
          <w:trHeight w:val="1232"/>
        </w:trPr>
        <w:tc>
          <w:tcPr>
            <w:tcW w:w="3142" w:type="dxa"/>
          </w:tcPr>
          <w:p w:rsidR="00BE64BD" w:rsidRPr="00955618" w:rsidRDefault="00BE64BD" w:rsidP="00BE64BD">
            <w:pPr>
              <w:rPr>
                <w:b/>
                <w:bCs/>
                <w:color w:val="000000" w:themeColor="text1"/>
              </w:rPr>
            </w:pPr>
            <w:r w:rsidRPr="00955618">
              <w:rPr>
                <w:b/>
                <w:bCs/>
                <w:color w:val="000000" w:themeColor="text1"/>
              </w:rPr>
              <w:t>Verlaufsbesprechung</w:t>
            </w:r>
          </w:p>
          <w:p w:rsidR="00BE64BD" w:rsidRPr="00955618" w:rsidRDefault="00BE64BD" w:rsidP="00BE64BD">
            <w:pPr>
              <w:rPr>
                <w:bCs/>
                <w:color w:val="000000" w:themeColor="text1"/>
              </w:rPr>
            </w:pPr>
            <w:bookmarkStart w:id="61" w:name="Verlaufsbesprechung"/>
            <w:r w:rsidRPr="00955618">
              <w:rPr>
                <w:bCs/>
                <w:color w:val="000000" w:themeColor="text1"/>
              </w:rPr>
              <w:t>2.3.5</w:t>
            </w:r>
            <w:bookmarkEnd w:id="61"/>
          </w:p>
        </w:tc>
        <w:tc>
          <w:tcPr>
            <w:tcW w:w="1643" w:type="dxa"/>
          </w:tcPr>
          <w:p w:rsidR="00BE64BD" w:rsidRPr="00955618" w:rsidRDefault="00BE64BD" w:rsidP="00BE64BD">
            <w:pPr>
              <w:jc w:val="center"/>
              <w:rPr>
                <w:color w:val="000000" w:themeColor="text1"/>
              </w:rPr>
            </w:pPr>
            <w:r w:rsidRPr="00955618">
              <w:rPr>
                <w:color w:val="000000" w:themeColor="text1"/>
              </w:rPr>
              <w:t>19.04.12</w:t>
            </w:r>
          </w:p>
          <w:p w:rsidR="00BE64BD" w:rsidRPr="00955618" w:rsidRDefault="00BE64BD" w:rsidP="00BE64BD">
            <w:pPr>
              <w:jc w:val="center"/>
              <w:rPr>
                <w:color w:val="000000" w:themeColor="text1"/>
              </w:rPr>
            </w:pPr>
            <w:r w:rsidRPr="00955618">
              <w:rPr>
                <w:color w:val="000000" w:themeColor="text1"/>
              </w:rPr>
              <w:t>AG</w:t>
            </w:r>
          </w:p>
        </w:tc>
        <w:tc>
          <w:tcPr>
            <w:tcW w:w="5199" w:type="dxa"/>
          </w:tcPr>
          <w:p w:rsidR="00BE64BD" w:rsidRPr="00955618" w:rsidRDefault="00BE64BD" w:rsidP="00BE64BD">
            <w:pPr>
              <w:rPr>
                <w:color w:val="000000" w:themeColor="text1"/>
              </w:rPr>
            </w:pPr>
            <w:r w:rsidRPr="00955618">
              <w:rPr>
                <w:color w:val="000000" w:themeColor="text1"/>
                <w:u w:val="single"/>
              </w:rPr>
              <w:t>Verlaufsbesprechungen</w:t>
            </w:r>
            <w:r w:rsidRPr="00955618">
              <w:rPr>
                <w:color w:val="000000" w:themeColor="text1"/>
              </w:rPr>
              <w:t xml:space="preserve"> sind alle übrigen Besprechungen (neben einer Fallbesprechung) zwischen Therapeuten untereinander über einen gemeinsamen Patienten. Diese können auch der gleichen Berufsgruppe angehören.</w:t>
            </w:r>
          </w:p>
        </w:tc>
        <w:tc>
          <w:tcPr>
            <w:tcW w:w="2867" w:type="dxa"/>
          </w:tcPr>
          <w:p w:rsidR="00BE64BD" w:rsidRPr="00955618" w:rsidRDefault="00BE64BD" w:rsidP="00BE64BD">
            <w:pPr>
              <w:rPr>
                <w:color w:val="000000" w:themeColor="text1"/>
              </w:rPr>
            </w:pPr>
            <w:r w:rsidRPr="00955618">
              <w:rPr>
                <w:color w:val="000000" w:themeColor="text1"/>
              </w:rPr>
              <w:t xml:space="preserve">auch Pkt. </w:t>
            </w:r>
            <w:hyperlink w:anchor="Fallbesprechungen" w:history="1">
              <w:r w:rsidR="006039B7" w:rsidRPr="006039B7">
                <w:rPr>
                  <w:rStyle w:val="Hyperlink"/>
                </w:rPr>
                <w:t>2.3.2</w:t>
              </w:r>
            </w:hyperlink>
            <w:r w:rsidR="006039B7">
              <w:rPr>
                <w:color w:val="000000" w:themeColor="text1"/>
              </w:rPr>
              <w:t xml:space="preserve"> </w:t>
            </w:r>
            <w:r w:rsidRPr="00955618">
              <w:rPr>
                <w:color w:val="000000" w:themeColor="text1"/>
              </w:rPr>
              <w:t>„Fallbesprechung</w:t>
            </w:r>
            <w:r w:rsidR="006039B7">
              <w:rPr>
                <w:color w:val="000000" w:themeColor="text1"/>
              </w:rPr>
              <w:t>en</w:t>
            </w:r>
            <w:r w:rsidRPr="00955618">
              <w:rPr>
                <w:color w:val="000000" w:themeColor="text1"/>
              </w:rPr>
              <w:t>“</w:t>
            </w:r>
          </w:p>
          <w:p w:rsidR="00BE64BD" w:rsidRPr="00955618" w:rsidRDefault="00BE64BD" w:rsidP="00BE64BD">
            <w:pPr>
              <w:rPr>
                <w:color w:val="000000" w:themeColor="text1"/>
              </w:rPr>
            </w:pPr>
            <w:r w:rsidRPr="00955618">
              <w:rPr>
                <w:color w:val="000000" w:themeColor="text1"/>
              </w:rPr>
              <w:t>beachten</w:t>
            </w:r>
          </w:p>
        </w:tc>
        <w:tc>
          <w:tcPr>
            <w:tcW w:w="1575" w:type="dxa"/>
          </w:tcPr>
          <w:p w:rsidR="00BE64BD" w:rsidRPr="00955618" w:rsidRDefault="00BE64BD" w:rsidP="00BE64BD">
            <w:pPr>
              <w:rPr>
                <w:color w:val="000000" w:themeColor="text1"/>
              </w:rPr>
            </w:pPr>
          </w:p>
        </w:tc>
      </w:tr>
      <w:tr w:rsidR="00BE64BD" w:rsidRPr="00955618" w:rsidTr="0049032D">
        <w:trPr>
          <w:trHeight w:val="1513"/>
        </w:trPr>
        <w:tc>
          <w:tcPr>
            <w:tcW w:w="3142" w:type="dxa"/>
          </w:tcPr>
          <w:p w:rsidR="00BE64BD" w:rsidRPr="00955618" w:rsidRDefault="00BE64BD" w:rsidP="00BE64BD">
            <w:pPr>
              <w:rPr>
                <w:b/>
                <w:bCs/>
                <w:color w:val="000000" w:themeColor="text1"/>
              </w:rPr>
            </w:pPr>
            <w:r w:rsidRPr="00955618">
              <w:rPr>
                <w:b/>
                <w:bCs/>
                <w:color w:val="000000" w:themeColor="text1"/>
              </w:rPr>
              <w:t>Verordnungen am Entlassungstag</w:t>
            </w:r>
          </w:p>
          <w:p w:rsidR="00BE64BD" w:rsidRPr="00955618" w:rsidRDefault="00BE64BD" w:rsidP="00BE64BD">
            <w:pPr>
              <w:rPr>
                <w:bCs/>
                <w:color w:val="000000" w:themeColor="text1"/>
              </w:rPr>
            </w:pPr>
            <w:bookmarkStart w:id="62" w:name="VerordnungEntlassungstag"/>
            <w:r w:rsidRPr="00955618">
              <w:rPr>
                <w:bCs/>
                <w:color w:val="000000" w:themeColor="text1"/>
              </w:rPr>
              <w:t>1.3.9</w:t>
            </w:r>
            <w:bookmarkEnd w:id="62"/>
          </w:p>
        </w:tc>
        <w:tc>
          <w:tcPr>
            <w:tcW w:w="1643" w:type="dxa"/>
          </w:tcPr>
          <w:p w:rsidR="00BE64BD" w:rsidRPr="00955618" w:rsidRDefault="00BE64BD" w:rsidP="00BE64BD">
            <w:pPr>
              <w:jc w:val="center"/>
              <w:rPr>
                <w:color w:val="000000" w:themeColor="text1"/>
              </w:rPr>
            </w:pPr>
            <w:r w:rsidRPr="00955618">
              <w:rPr>
                <w:color w:val="000000" w:themeColor="text1"/>
              </w:rPr>
              <w:t>20.10.04/</w:t>
            </w:r>
          </w:p>
          <w:p w:rsidR="00BE64BD" w:rsidRPr="00955618" w:rsidRDefault="00BE64BD" w:rsidP="00BE64BD">
            <w:pPr>
              <w:jc w:val="center"/>
              <w:rPr>
                <w:color w:val="000000" w:themeColor="text1"/>
              </w:rPr>
            </w:pPr>
            <w:r w:rsidRPr="00955618">
              <w:rPr>
                <w:color w:val="000000" w:themeColor="text1"/>
              </w:rPr>
              <w:t>30.11.04</w:t>
            </w:r>
          </w:p>
        </w:tc>
        <w:tc>
          <w:tcPr>
            <w:tcW w:w="5199" w:type="dxa"/>
          </w:tcPr>
          <w:p w:rsidR="00BE64BD" w:rsidRPr="00955618" w:rsidRDefault="00BE64BD" w:rsidP="00BE64BD">
            <w:pPr>
              <w:rPr>
                <w:color w:val="000000" w:themeColor="text1"/>
              </w:rPr>
            </w:pPr>
            <w:r w:rsidRPr="00955618">
              <w:rPr>
                <w:color w:val="000000" w:themeColor="text1"/>
              </w:rPr>
              <w:t>Verordnungen am Entlassungstag der (teil-)stationären Behandlung sind grundsätzlich möglich. Die Dokumentation der Verordnung erfolgt entweder über das EDV-Ambulanzprogramm („automatisch“) oder durch einen entsprechenden Eintrag in die Ambulanzakte. Eine Abrechnung dieser Leistung ist nicht möglich. Der Aufwand ist mit den Kosten der (teil-)stationären Behandlung abgegolten.</w:t>
            </w:r>
          </w:p>
        </w:tc>
        <w:tc>
          <w:tcPr>
            <w:tcW w:w="2867" w:type="dxa"/>
          </w:tcPr>
          <w:p w:rsidR="00BE64BD" w:rsidRPr="00955618" w:rsidRDefault="00BE64BD" w:rsidP="00BE64BD">
            <w:pPr>
              <w:rPr>
                <w:color w:val="000000" w:themeColor="text1"/>
              </w:rPr>
            </w:pPr>
          </w:p>
        </w:tc>
        <w:tc>
          <w:tcPr>
            <w:tcW w:w="1575" w:type="dxa"/>
          </w:tcPr>
          <w:p w:rsidR="00BE64BD" w:rsidRPr="00955618" w:rsidRDefault="00BE64BD" w:rsidP="00BE64BD">
            <w:pPr>
              <w:rPr>
                <w:color w:val="000000" w:themeColor="text1"/>
              </w:rPr>
            </w:pPr>
          </w:p>
        </w:tc>
      </w:tr>
      <w:tr w:rsidR="00BE64BD" w:rsidRPr="004260EB" w:rsidTr="0049032D">
        <w:trPr>
          <w:trHeight w:val="952"/>
        </w:trPr>
        <w:tc>
          <w:tcPr>
            <w:tcW w:w="3142" w:type="dxa"/>
          </w:tcPr>
          <w:p w:rsidR="00BE64BD" w:rsidRPr="004260EB" w:rsidRDefault="00BE64BD" w:rsidP="00BE64BD">
            <w:pPr>
              <w:autoSpaceDE w:val="0"/>
              <w:autoSpaceDN w:val="0"/>
              <w:adjustRightInd w:val="0"/>
              <w:rPr>
                <w:rFonts w:ascii="Arial,Bold" w:hAnsi="Arial,Bold" w:cs="Arial,Bold"/>
                <w:b/>
                <w:bCs/>
              </w:rPr>
            </w:pPr>
            <w:r w:rsidRPr="004260EB">
              <w:rPr>
                <w:rFonts w:ascii="Arial,Bold" w:hAnsi="Arial,Bold" w:cs="Arial,Bold"/>
                <w:b/>
                <w:bCs/>
              </w:rPr>
              <w:t>Verordnungsvordruck</w:t>
            </w:r>
          </w:p>
          <w:p w:rsidR="00BE64BD" w:rsidRPr="004260EB" w:rsidRDefault="00BE64BD" w:rsidP="00BE64BD">
            <w:pPr>
              <w:autoSpaceDE w:val="0"/>
              <w:autoSpaceDN w:val="0"/>
              <w:adjustRightInd w:val="0"/>
              <w:rPr>
                <w:rFonts w:ascii="Arial,Bold" w:hAnsi="Arial,Bold" w:cs="Arial,Bold"/>
                <w:b/>
                <w:bCs/>
              </w:rPr>
            </w:pPr>
            <w:r w:rsidRPr="004260EB">
              <w:rPr>
                <w:rFonts w:ascii="Arial,Bold" w:hAnsi="Arial,Bold" w:cs="Arial,Bold"/>
                <w:b/>
                <w:bCs/>
              </w:rPr>
              <w:t>Verwendung BSNR</w:t>
            </w:r>
          </w:p>
          <w:p w:rsidR="00BE64BD" w:rsidRPr="004260EB" w:rsidRDefault="00BE64BD" w:rsidP="00BE64BD">
            <w:pPr>
              <w:rPr>
                <w:b/>
                <w:bCs/>
              </w:rPr>
            </w:pPr>
            <w:bookmarkStart w:id="63" w:name="VerordnungsvordruckBSNR"/>
            <w:r w:rsidRPr="004260EB">
              <w:t>2.1.16</w:t>
            </w:r>
            <w:bookmarkEnd w:id="63"/>
          </w:p>
        </w:tc>
        <w:tc>
          <w:tcPr>
            <w:tcW w:w="1643" w:type="dxa"/>
          </w:tcPr>
          <w:p w:rsidR="00BE64BD" w:rsidRDefault="00BE64BD" w:rsidP="00BE64BD">
            <w:pPr>
              <w:jc w:val="center"/>
            </w:pPr>
            <w:r w:rsidRPr="004260EB">
              <w:t>18.11.19</w:t>
            </w:r>
            <w:r>
              <w:t xml:space="preserve"> AG</w:t>
            </w:r>
          </w:p>
          <w:p w:rsidR="00BE64BD" w:rsidRPr="004260EB" w:rsidRDefault="00BE64BD" w:rsidP="00BE64BD">
            <w:pPr>
              <w:jc w:val="center"/>
            </w:pPr>
            <w:r>
              <w:rPr>
                <w:color w:val="000000" w:themeColor="text1"/>
              </w:rPr>
              <w:t>Große Runde PIA 12.12.19</w:t>
            </w:r>
          </w:p>
        </w:tc>
        <w:tc>
          <w:tcPr>
            <w:tcW w:w="5199" w:type="dxa"/>
          </w:tcPr>
          <w:p w:rsidR="00BE64BD" w:rsidRPr="004260EB" w:rsidRDefault="00BE64BD" w:rsidP="00BE64BD">
            <w:pPr>
              <w:autoSpaceDE w:val="0"/>
              <w:autoSpaceDN w:val="0"/>
              <w:adjustRightInd w:val="0"/>
            </w:pPr>
            <w:r w:rsidRPr="004260EB">
              <w:t>Für Verordnungen durch PIA wird auf bayerischer Ebene</w:t>
            </w:r>
          </w:p>
          <w:p w:rsidR="00BE64BD" w:rsidRPr="004260EB" w:rsidRDefault="00BE64BD" w:rsidP="00BE64BD">
            <w:pPr>
              <w:autoSpaceDE w:val="0"/>
              <w:autoSpaceDN w:val="0"/>
              <w:adjustRightInd w:val="0"/>
            </w:pPr>
            <w:r w:rsidRPr="004260EB">
              <w:t>zum 01.01.2020 über eine Ergänzung der Anlage 5</w:t>
            </w:r>
          </w:p>
          <w:p w:rsidR="00BE64BD" w:rsidRPr="004260EB" w:rsidRDefault="00BE64BD" w:rsidP="00BE64BD">
            <w:pPr>
              <w:autoSpaceDE w:val="0"/>
              <w:autoSpaceDN w:val="0"/>
              <w:adjustRightInd w:val="0"/>
            </w:pPr>
            <w:r w:rsidRPr="004260EB">
              <w:t>übergangsweise Folgendes geregelt:</w:t>
            </w:r>
          </w:p>
          <w:p w:rsidR="00BE64BD" w:rsidRPr="004260EB" w:rsidRDefault="00BE64BD" w:rsidP="00BE64BD">
            <w:pPr>
              <w:autoSpaceDE w:val="0"/>
              <w:autoSpaceDN w:val="0"/>
              <w:adjustRightInd w:val="0"/>
            </w:pPr>
            <w:r w:rsidRPr="004260EB">
              <w:t>Mit Wirkung zum 01.01.2020 verwenden die bayerischen</w:t>
            </w:r>
          </w:p>
          <w:p w:rsidR="00BE64BD" w:rsidRPr="004260EB" w:rsidRDefault="00BE64BD" w:rsidP="00BE64BD">
            <w:pPr>
              <w:autoSpaceDE w:val="0"/>
              <w:autoSpaceDN w:val="0"/>
              <w:adjustRightInd w:val="0"/>
            </w:pPr>
            <w:r w:rsidRPr="004260EB">
              <w:t>PIA zur korrekten Befüllung von Verordnungsvordrucken</w:t>
            </w:r>
          </w:p>
          <w:p w:rsidR="00BE64BD" w:rsidRPr="004260EB" w:rsidRDefault="00BE64BD" w:rsidP="00BE64BD">
            <w:pPr>
              <w:autoSpaceDE w:val="0"/>
              <w:autoSpaceDN w:val="0"/>
              <w:adjustRightInd w:val="0"/>
            </w:pPr>
            <w:r w:rsidRPr="004260EB">
              <w:t>weiterhin die BSNR im Feld „Betriebsstätten-Nr.“. Sie</w:t>
            </w:r>
          </w:p>
          <w:p w:rsidR="00BE64BD" w:rsidRDefault="00BE64BD" w:rsidP="00BE64BD">
            <w:pPr>
              <w:autoSpaceDE w:val="0"/>
              <w:autoSpaceDN w:val="0"/>
              <w:adjustRightInd w:val="0"/>
            </w:pPr>
            <w:r w:rsidRPr="004260EB">
              <w:t>bestellen zudem weiterhin die Verordnungsvordrucke unter</w:t>
            </w:r>
            <w:r>
              <w:t xml:space="preserve"> </w:t>
            </w:r>
            <w:r w:rsidRPr="004260EB">
              <w:t>eben dieser BSNR beim Kohlhammer-Verlag. Somit ist auf</w:t>
            </w:r>
            <w:r>
              <w:t xml:space="preserve"> </w:t>
            </w:r>
            <w:r w:rsidRPr="004260EB">
              <w:t>den Verordnungsvordrucken für das Muster 16 durch den</w:t>
            </w:r>
            <w:r>
              <w:t xml:space="preserve"> </w:t>
            </w:r>
            <w:r w:rsidRPr="004260EB">
              <w:t xml:space="preserve">Kohlhammer-Verlag weiterhin in der </w:t>
            </w:r>
            <w:proofErr w:type="spellStart"/>
            <w:r w:rsidRPr="004260EB">
              <w:t>Kodierleiste</w:t>
            </w:r>
            <w:proofErr w:type="spellEnd"/>
            <w:r w:rsidRPr="004260EB">
              <w:t xml:space="preserve"> die BSNR</w:t>
            </w:r>
            <w:r>
              <w:t xml:space="preserve"> </w:t>
            </w:r>
            <w:r w:rsidRPr="004260EB">
              <w:t xml:space="preserve">eingedruckt. </w:t>
            </w:r>
          </w:p>
          <w:p w:rsidR="00BE64BD" w:rsidRDefault="00BE64BD" w:rsidP="00BE64BD">
            <w:pPr>
              <w:autoSpaceDE w:val="0"/>
              <w:autoSpaceDN w:val="0"/>
              <w:adjustRightInd w:val="0"/>
            </w:pPr>
          </w:p>
          <w:p w:rsidR="00BE64BD" w:rsidRDefault="00BE64BD" w:rsidP="00BE64BD">
            <w:pPr>
              <w:autoSpaceDE w:val="0"/>
              <w:autoSpaceDN w:val="0"/>
              <w:adjustRightInd w:val="0"/>
            </w:pPr>
          </w:p>
          <w:p w:rsidR="00BE64BD" w:rsidRDefault="00BE64BD" w:rsidP="00BE64BD">
            <w:pPr>
              <w:autoSpaceDE w:val="0"/>
              <w:autoSpaceDN w:val="0"/>
              <w:adjustRightInd w:val="0"/>
            </w:pPr>
          </w:p>
          <w:p w:rsidR="00BE64BD" w:rsidRPr="004260EB" w:rsidRDefault="00BE64BD" w:rsidP="00BE64BD">
            <w:pPr>
              <w:autoSpaceDE w:val="0"/>
              <w:autoSpaceDN w:val="0"/>
              <w:adjustRightInd w:val="0"/>
            </w:pPr>
            <w:r w:rsidRPr="004260EB">
              <w:t>Die PIA befüllt das Feld „Betriebsstätten-Nr.“</w:t>
            </w:r>
            <w:r>
              <w:t xml:space="preserve"> </w:t>
            </w:r>
            <w:r w:rsidRPr="004260EB">
              <w:t>sodann selbständig mit der BSNR. Wichtig ist, dass diese</w:t>
            </w:r>
            <w:r>
              <w:t xml:space="preserve"> </w:t>
            </w:r>
            <w:r w:rsidRPr="004260EB">
              <w:t>beiden Positionen auf dem Verordnungsvordruck mit einer</w:t>
            </w:r>
          </w:p>
          <w:p w:rsidR="00BE64BD" w:rsidRPr="004260EB" w:rsidRDefault="00BE64BD" w:rsidP="00FC60B9">
            <w:pPr>
              <w:autoSpaceDE w:val="0"/>
              <w:autoSpaceDN w:val="0"/>
              <w:adjustRightInd w:val="0"/>
            </w:pPr>
            <w:r w:rsidRPr="004260EB">
              <w:t xml:space="preserve">einheitlichen Nummer, derzeit der BSNR, gefüllt sind. </w:t>
            </w:r>
            <w:r w:rsidR="00FC60B9">
              <w:t xml:space="preserve"> </w:t>
            </w:r>
          </w:p>
        </w:tc>
        <w:tc>
          <w:tcPr>
            <w:tcW w:w="2867" w:type="dxa"/>
          </w:tcPr>
          <w:p w:rsidR="00BE64BD" w:rsidRPr="004260EB" w:rsidRDefault="00BE64BD" w:rsidP="00BE64BD"/>
        </w:tc>
        <w:tc>
          <w:tcPr>
            <w:tcW w:w="1575" w:type="dxa"/>
          </w:tcPr>
          <w:p w:rsidR="00BE64BD" w:rsidRPr="004260EB" w:rsidRDefault="00BE64BD" w:rsidP="00BE64BD">
            <w:r w:rsidRPr="004260EB">
              <w:t>01.01.2020</w:t>
            </w:r>
          </w:p>
        </w:tc>
      </w:tr>
      <w:tr w:rsidR="00BE64BD" w:rsidRPr="00955618" w:rsidTr="0049032D">
        <w:trPr>
          <w:trHeight w:val="901"/>
        </w:trPr>
        <w:tc>
          <w:tcPr>
            <w:tcW w:w="3142" w:type="dxa"/>
          </w:tcPr>
          <w:p w:rsidR="00BE64BD" w:rsidRPr="00955618" w:rsidRDefault="00BE64BD" w:rsidP="00BE64BD">
            <w:pPr>
              <w:rPr>
                <w:b/>
                <w:bCs/>
                <w:color w:val="000000" w:themeColor="text1"/>
              </w:rPr>
            </w:pPr>
            <w:r w:rsidRPr="00955618">
              <w:rPr>
                <w:b/>
                <w:bCs/>
                <w:color w:val="000000" w:themeColor="text1"/>
              </w:rPr>
              <w:t>Verwaltungstätigkeiten</w:t>
            </w:r>
          </w:p>
          <w:p w:rsidR="00BE64BD" w:rsidRPr="00955618" w:rsidRDefault="00BE64BD" w:rsidP="00BE64BD">
            <w:pPr>
              <w:rPr>
                <w:bCs/>
                <w:color w:val="000000" w:themeColor="text1"/>
              </w:rPr>
            </w:pPr>
            <w:bookmarkStart w:id="64" w:name="Verwaltungstätigkeiten"/>
            <w:r w:rsidRPr="00955618">
              <w:rPr>
                <w:bCs/>
                <w:color w:val="000000" w:themeColor="text1"/>
              </w:rPr>
              <w:t>2.2.7</w:t>
            </w:r>
            <w:bookmarkEnd w:id="64"/>
          </w:p>
        </w:tc>
        <w:tc>
          <w:tcPr>
            <w:tcW w:w="1643" w:type="dxa"/>
          </w:tcPr>
          <w:p w:rsidR="00BE64BD" w:rsidRPr="00955618" w:rsidRDefault="00BE64BD" w:rsidP="00BE64BD">
            <w:pPr>
              <w:jc w:val="center"/>
              <w:rPr>
                <w:color w:val="000000" w:themeColor="text1"/>
              </w:rPr>
            </w:pPr>
            <w:r w:rsidRPr="00955618">
              <w:rPr>
                <w:color w:val="000000" w:themeColor="text1"/>
              </w:rPr>
              <w:t>25.06.07</w:t>
            </w:r>
          </w:p>
          <w:p w:rsidR="00BE64BD" w:rsidRPr="00955618" w:rsidRDefault="00BE64BD" w:rsidP="00BE64BD">
            <w:pPr>
              <w:jc w:val="center"/>
              <w:rPr>
                <w:color w:val="000000" w:themeColor="text1"/>
              </w:rPr>
            </w:pPr>
            <w:r w:rsidRPr="00955618">
              <w:rPr>
                <w:color w:val="000000" w:themeColor="text1"/>
              </w:rPr>
              <w:t>AG</w:t>
            </w:r>
          </w:p>
        </w:tc>
        <w:tc>
          <w:tcPr>
            <w:tcW w:w="5199" w:type="dxa"/>
          </w:tcPr>
          <w:p w:rsidR="00BE64BD" w:rsidRPr="00955618" w:rsidRDefault="00BE64BD" w:rsidP="00BE64BD">
            <w:pPr>
              <w:rPr>
                <w:color w:val="000000" w:themeColor="text1"/>
              </w:rPr>
            </w:pPr>
            <w:r w:rsidRPr="00955618">
              <w:rPr>
                <w:color w:val="000000" w:themeColor="text1"/>
              </w:rPr>
              <w:t>Verwaltungstätigkeiten, egal von wem erbracht, sind nicht abrechnungsfähig, da diese Leistungen bereits in die Abrechnungsziffern einkalkuliert wurden.</w:t>
            </w:r>
          </w:p>
        </w:tc>
        <w:tc>
          <w:tcPr>
            <w:tcW w:w="2867" w:type="dxa"/>
          </w:tcPr>
          <w:p w:rsidR="00BE64BD" w:rsidRPr="00955618" w:rsidRDefault="00BE64BD" w:rsidP="00BE64BD">
            <w:pPr>
              <w:rPr>
                <w:color w:val="000000" w:themeColor="text1"/>
              </w:rPr>
            </w:pPr>
          </w:p>
        </w:tc>
        <w:tc>
          <w:tcPr>
            <w:tcW w:w="1575" w:type="dxa"/>
          </w:tcPr>
          <w:p w:rsidR="00BE64BD" w:rsidRPr="00955618" w:rsidRDefault="00BE64BD" w:rsidP="00BE64BD">
            <w:pPr>
              <w:rPr>
                <w:color w:val="000000" w:themeColor="text1"/>
              </w:rPr>
            </w:pPr>
          </w:p>
        </w:tc>
      </w:tr>
      <w:tr w:rsidR="00BE64BD" w:rsidRPr="00955618" w:rsidTr="0049032D">
        <w:trPr>
          <w:trHeight w:val="901"/>
        </w:trPr>
        <w:tc>
          <w:tcPr>
            <w:tcW w:w="3142" w:type="dxa"/>
          </w:tcPr>
          <w:p w:rsidR="00BE64BD" w:rsidRDefault="00BE64BD" w:rsidP="00BE64BD">
            <w:pPr>
              <w:rPr>
                <w:b/>
                <w:bCs/>
                <w:color w:val="000000" w:themeColor="text1"/>
              </w:rPr>
            </w:pPr>
            <w:r>
              <w:rPr>
                <w:b/>
                <w:bCs/>
                <w:color w:val="000000" w:themeColor="text1"/>
              </w:rPr>
              <w:t>Videosprechstunde</w:t>
            </w:r>
          </w:p>
          <w:p w:rsidR="00BE64BD" w:rsidRDefault="00BE64BD" w:rsidP="000B292C">
            <w:pPr>
              <w:rPr>
                <w:bCs/>
                <w:color w:val="000000" w:themeColor="text1"/>
              </w:rPr>
            </w:pPr>
            <w:bookmarkStart w:id="65" w:name="Videosprechstunde"/>
            <w:r>
              <w:rPr>
                <w:bCs/>
                <w:color w:val="000000" w:themeColor="text1"/>
              </w:rPr>
              <w:t>2.1.1</w:t>
            </w:r>
            <w:bookmarkEnd w:id="65"/>
            <w:r w:rsidR="000B292C">
              <w:rPr>
                <w:bCs/>
                <w:color w:val="000000" w:themeColor="text1"/>
              </w:rPr>
              <w:t>9</w:t>
            </w:r>
          </w:p>
          <w:p w:rsidR="000B292C" w:rsidRPr="002B2E37" w:rsidRDefault="000B292C" w:rsidP="000B292C">
            <w:pPr>
              <w:rPr>
                <w:bCs/>
                <w:color w:val="000000" w:themeColor="text1"/>
              </w:rPr>
            </w:pPr>
          </w:p>
        </w:tc>
        <w:tc>
          <w:tcPr>
            <w:tcW w:w="1643" w:type="dxa"/>
          </w:tcPr>
          <w:p w:rsidR="00BE64BD" w:rsidRPr="00955618" w:rsidRDefault="00BE64BD" w:rsidP="00BE64BD">
            <w:pPr>
              <w:jc w:val="center"/>
              <w:rPr>
                <w:color w:val="000000" w:themeColor="text1"/>
              </w:rPr>
            </w:pPr>
            <w:r>
              <w:rPr>
                <w:color w:val="000000" w:themeColor="text1"/>
              </w:rPr>
              <w:t>Große Runde PIA 12.12.19</w:t>
            </w:r>
          </w:p>
        </w:tc>
        <w:tc>
          <w:tcPr>
            <w:tcW w:w="5199" w:type="dxa"/>
          </w:tcPr>
          <w:p w:rsidR="00BE64BD" w:rsidRDefault="00BE64BD" w:rsidP="00BE64BD">
            <w:pPr>
              <w:rPr>
                <w:color w:val="000000" w:themeColor="text1"/>
              </w:rPr>
            </w:pPr>
            <w:r w:rsidRPr="002B2E37">
              <w:rPr>
                <w:color w:val="000000" w:themeColor="text1"/>
              </w:rPr>
              <w:t>Die Vorgaben des Bundesmantelvertrages-Ärzte, insbesondere auch technischer Art, zur Erbringung von Videosprechstunden (Anlage 31b) sind von den PIA einzuhalten.</w:t>
            </w:r>
          </w:p>
          <w:p w:rsidR="00BE64BD" w:rsidRDefault="00BE64BD" w:rsidP="00BE64BD">
            <w:pPr>
              <w:rPr>
                <w:color w:val="000000" w:themeColor="text1"/>
              </w:rPr>
            </w:pPr>
          </w:p>
          <w:p w:rsidR="00BE64BD" w:rsidRDefault="00BE64BD" w:rsidP="00BE64BD">
            <w:pPr>
              <w:rPr>
                <w:color w:val="000000" w:themeColor="text1"/>
              </w:rPr>
            </w:pPr>
            <w:r w:rsidRPr="000170EC">
              <w:rPr>
                <w:color w:val="000000" w:themeColor="text1"/>
              </w:rPr>
              <w:t>Als Videosprechstunde wird die Kommunikation zwischen einem Leistungserbringer der benannten Berufsgruppen und einem ihm bekannten Patienten, ggf. unter Assistenz z.B. durch eine Bezugsp</w:t>
            </w:r>
            <w:r>
              <w:rPr>
                <w:color w:val="000000" w:themeColor="text1"/>
              </w:rPr>
              <w:t xml:space="preserve">erson des Patienten angesehen. </w:t>
            </w:r>
            <w:r w:rsidRPr="000170EC">
              <w:rPr>
                <w:color w:val="000000" w:themeColor="text1"/>
              </w:rPr>
              <w:t>Damit entspricht die Kommunikation zwischen zwei Therapeuten per Videokanal nicht den Vorgaben der Vereinbarung.</w:t>
            </w:r>
          </w:p>
          <w:p w:rsidR="00BE64BD" w:rsidRPr="002B2E37" w:rsidRDefault="00BE64BD" w:rsidP="00BE64BD">
            <w:pPr>
              <w:rPr>
                <w:color w:val="000000" w:themeColor="text1"/>
              </w:rPr>
            </w:pPr>
          </w:p>
          <w:p w:rsidR="00BE64BD" w:rsidRPr="002B2E37" w:rsidRDefault="00BE64BD" w:rsidP="00BE64BD">
            <w:pPr>
              <w:rPr>
                <w:color w:val="000000" w:themeColor="text1"/>
              </w:rPr>
            </w:pPr>
            <w:r w:rsidRPr="002B2E37">
              <w:rPr>
                <w:color w:val="000000" w:themeColor="text1"/>
              </w:rPr>
              <w:t>Im Detail gelten folgende Regelungen entsprechend:</w:t>
            </w:r>
          </w:p>
          <w:p w:rsidR="00BE64BD" w:rsidRPr="002B2E37" w:rsidRDefault="00BE64BD" w:rsidP="00BE64BD">
            <w:pPr>
              <w:rPr>
                <w:color w:val="000000" w:themeColor="text1"/>
              </w:rPr>
            </w:pPr>
            <w:r w:rsidRPr="002B2E37">
              <w:rPr>
                <w:color w:val="000000" w:themeColor="text1"/>
              </w:rPr>
              <w:t>Alle allgemeinen Ausführungen zum „Vertragsarzt“ sind auf die gesamte PIA bzw. den Leiter der PIA anzuwenden. Die Leistung "Videosprechstunde" ist durch Ärzte und Psychologen (Berufsgruppen 1 und 2 der Anlage 1a und 1b des Rahmenvertrages) erbringbar. Sie ist ausschließlich über die dafür in Anlage 1a und 1b vorgesehenen Ziffern abrechenbar.</w:t>
            </w:r>
          </w:p>
          <w:p w:rsidR="00BE64BD" w:rsidRPr="002B2E37" w:rsidRDefault="00BE64BD" w:rsidP="00BE64BD">
            <w:pPr>
              <w:rPr>
                <w:color w:val="000000" w:themeColor="text1"/>
              </w:rPr>
            </w:pPr>
            <w:r w:rsidRPr="002B2E37">
              <w:rPr>
                <w:color w:val="000000" w:themeColor="text1"/>
              </w:rPr>
              <w:t>Eine Behandlung im Rahmen eines Erstkontaktes oder eine Gruppenbehandlung kann nicht in Form einer Videosprechstunde erbracht werden.</w:t>
            </w:r>
          </w:p>
          <w:p w:rsidR="00BE64BD" w:rsidRPr="002B2E37" w:rsidRDefault="00BE64BD" w:rsidP="00BE64BD">
            <w:pPr>
              <w:rPr>
                <w:color w:val="000000" w:themeColor="text1"/>
              </w:rPr>
            </w:pPr>
            <w:r w:rsidRPr="002B2E37">
              <w:rPr>
                <w:color w:val="000000" w:themeColor="text1"/>
              </w:rPr>
              <w:t>Die Erbringung von Videosprechstunden ist nur mög</w:t>
            </w:r>
            <w:r>
              <w:rPr>
                <w:color w:val="000000" w:themeColor="text1"/>
              </w:rPr>
              <w:t>lich, wenn daneben ein persönli</w:t>
            </w:r>
            <w:r w:rsidRPr="002B2E37">
              <w:rPr>
                <w:color w:val="000000" w:themeColor="text1"/>
              </w:rPr>
              <w:t>cher Arzt-Patienten-Kontakt regelmäßig und in angemessener Weise erfolgt.</w:t>
            </w:r>
          </w:p>
          <w:p w:rsidR="00BE64BD" w:rsidRDefault="00BE64BD" w:rsidP="00BE64BD">
            <w:pPr>
              <w:rPr>
                <w:color w:val="000000" w:themeColor="text1"/>
              </w:rPr>
            </w:pPr>
            <w:r w:rsidRPr="002B2E37">
              <w:rPr>
                <w:color w:val="000000" w:themeColor="text1"/>
              </w:rPr>
              <w:t>Die Erbringung von Videosprechstunden ist mittels eigener Leistungsziffer gemäß der Anlage 1a und 1b des Rahmenvertrages zu dokumentieren.</w:t>
            </w:r>
          </w:p>
          <w:p w:rsidR="00BE64BD" w:rsidRPr="002B2E37" w:rsidRDefault="00BE64BD" w:rsidP="00BE64BD">
            <w:pPr>
              <w:rPr>
                <w:color w:val="000000" w:themeColor="text1"/>
              </w:rPr>
            </w:pPr>
            <w:r w:rsidRPr="002B2E37">
              <w:rPr>
                <w:color w:val="000000" w:themeColor="text1"/>
              </w:rPr>
              <w:t>Nur in begründeten Fällen ist eine Videosprechstunde zwischen zwei Psychiatrischen Institutsambulanzen, wobei sich Therapeut und Patient an unterschiedlichem Standort befinden, möglich.</w:t>
            </w:r>
          </w:p>
          <w:p w:rsidR="00BE64BD" w:rsidRPr="00955618" w:rsidRDefault="00BE64BD" w:rsidP="00BE64BD">
            <w:pPr>
              <w:rPr>
                <w:color w:val="000000" w:themeColor="text1"/>
              </w:rPr>
            </w:pPr>
            <w:r w:rsidRPr="002B2E37">
              <w:rPr>
                <w:color w:val="000000" w:themeColor="text1"/>
              </w:rPr>
              <w:t>Die Abrechnung der Leistungsziffer erfolgt von dem PIA-Standort, von dem aus die Leistungserbringung erfolgt.</w:t>
            </w:r>
          </w:p>
        </w:tc>
        <w:tc>
          <w:tcPr>
            <w:tcW w:w="2867" w:type="dxa"/>
          </w:tcPr>
          <w:p w:rsidR="00BE64BD" w:rsidRPr="00955618" w:rsidRDefault="00BE64BD" w:rsidP="00BE64BD">
            <w:pPr>
              <w:rPr>
                <w:color w:val="000000" w:themeColor="text1"/>
              </w:rPr>
            </w:pPr>
          </w:p>
        </w:tc>
        <w:tc>
          <w:tcPr>
            <w:tcW w:w="1575" w:type="dxa"/>
          </w:tcPr>
          <w:p w:rsidR="00BE64BD" w:rsidRPr="00955618" w:rsidRDefault="00BE64BD" w:rsidP="00BE64BD">
            <w:pPr>
              <w:rPr>
                <w:color w:val="000000" w:themeColor="text1"/>
              </w:rPr>
            </w:pPr>
            <w:r>
              <w:rPr>
                <w:color w:val="000000" w:themeColor="text1"/>
              </w:rPr>
              <w:t>01.04.2020</w:t>
            </w:r>
          </w:p>
        </w:tc>
      </w:tr>
      <w:tr w:rsidR="00BE64BD" w:rsidRPr="00955618" w:rsidTr="0049032D">
        <w:trPr>
          <w:trHeight w:val="1513"/>
        </w:trPr>
        <w:tc>
          <w:tcPr>
            <w:tcW w:w="3142" w:type="dxa"/>
          </w:tcPr>
          <w:p w:rsidR="00BE64BD" w:rsidRPr="00955618" w:rsidRDefault="00BE64BD" w:rsidP="00BE64BD">
            <w:pPr>
              <w:rPr>
                <w:b/>
                <w:bCs/>
                <w:color w:val="000000" w:themeColor="text1"/>
              </w:rPr>
            </w:pPr>
            <w:r w:rsidRPr="00955618">
              <w:rPr>
                <w:b/>
                <w:bCs/>
                <w:color w:val="000000" w:themeColor="text1"/>
              </w:rPr>
              <w:t>Zwei Leistungserbringer in Gruppen</w:t>
            </w:r>
          </w:p>
          <w:p w:rsidR="00BE64BD" w:rsidRPr="00955618" w:rsidRDefault="00BE64BD" w:rsidP="00BE64BD">
            <w:pPr>
              <w:rPr>
                <w:bCs/>
                <w:color w:val="000000" w:themeColor="text1"/>
              </w:rPr>
            </w:pPr>
            <w:bookmarkStart w:id="66" w:name="ZweiLeistungserbringer"/>
            <w:r w:rsidRPr="00955618">
              <w:rPr>
                <w:bCs/>
                <w:color w:val="000000" w:themeColor="text1"/>
              </w:rPr>
              <w:t>2.4.4</w:t>
            </w:r>
            <w:bookmarkEnd w:id="66"/>
          </w:p>
        </w:tc>
        <w:tc>
          <w:tcPr>
            <w:tcW w:w="1643" w:type="dxa"/>
          </w:tcPr>
          <w:p w:rsidR="00BE64BD" w:rsidRPr="00955618" w:rsidRDefault="00BE64BD" w:rsidP="00BE64BD">
            <w:pPr>
              <w:jc w:val="center"/>
              <w:rPr>
                <w:color w:val="000000" w:themeColor="text1"/>
              </w:rPr>
            </w:pPr>
            <w:r w:rsidRPr="00955618">
              <w:rPr>
                <w:color w:val="000000" w:themeColor="text1"/>
              </w:rPr>
              <w:t>17.02.97</w:t>
            </w: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p>
          <w:p w:rsidR="00BE64BD" w:rsidRPr="00955618" w:rsidRDefault="00BE64BD" w:rsidP="00BE64BD">
            <w:pPr>
              <w:jc w:val="center"/>
              <w:rPr>
                <w:color w:val="000000" w:themeColor="text1"/>
              </w:rPr>
            </w:pPr>
            <w:r w:rsidRPr="00955618">
              <w:rPr>
                <w:color w:val="000000" w:themeColor="text1"/>
              </w:rPr>
              <w:t>29.02.12</w:t>
            </w:r>
          </w:p>
          <w:p w:rsidR="00BE64BD" w:rsidRPr="00955618" w:rsidRDefault="00BE64BD" w:rsidP="00BE64BD">
            <w:pPr>
              <w:jc w:val="center"/>
              <w:rPr>
                <w:color w:val="000000" w:themeColor="text1"/>
              </w:rPr>
            </w:pPr>
            <w:r w:rsidRPr="00955618">
              <w:rPr>
                <w:color w:val="000000" w:themeColor="text1"/>
              </w:rPr>
              <w:t>AG</w:t>
            </w:r>
          </w:p>
        </w:tc>
        <w:tc>
          <w:tcPr>
            <w:tcW w:w="5199" w:type="dxa"/>
          </w:tcPr>
          <w:p w:rsidR="00BE64BD" w:rsidRPr="00955618" w:rsidRDefault="00BE64BD" w:rsidP="00BE64BD">
            <w:pPr>
              <w:pStyle w:val="Textkrper3"/>
              <w:rPr>
                <w:color w:val="000000" w:themeColor="text1"/>
              </w:rPr>
            </w:pPr>
            <w:r w:rsidRPr="00955618">
              <w:rPr>
                <w:color w:val="000000" w:themeColor="text1"/>
              </w:rPr>
              <w:t>Abgesehen von Leistungen mit Großgruppen können nur in Ausnahmefällen zur gleichen Zeit zwei Leistungserbringer tätig sein. Ein derartiger Ausnahmefall wird   bei Patienten die unter die Diagnosegruppe F84 fallen gesehen. Hier ist die Abrechnung von Kleingruppen auch mit zwei Therapeuten zugelassen. Diese können auch der gleichen Berufsgruppe angehören. In den Großgruppen ist eine Leistungsabrechnung beider Leistungserbringer möglich. Die Begründung kann jederzeit von den Krankenkassen eingesehen bzw. abgefragt werden.</w:t>
            </w:r>
          </w:p>
          <w:p w:rsidR="00BE64BD" w:rsidRPr="00955618" w:rsidRDefault="00BE64BD" w:rsidP="00BE64BD">
            <w:pPr>
              <w:rPr>
                <w:color w:val="000000" w:themeColor="text1"/>
              </w:rPr>
            </w:pPr>
            <w:r w:rsidRPr="00955618">
              <w:rPr>
                <w:color w:val="000000" w:themeColor="text1"/>
              </w:rPr>
              <w:t>Eine Abrechnung ist nur für maximal zwei Therapeuten möglich.</w:t>
            </w:r>
          </w:p>
        </w:tc>
        <w:tc>
          <w:tcPr>
            <w:tcW w:w="2867" w:type="dxa"/>
          </w:tcPr>
          <w:p w:rsidR="00BE64BD" w:rsidRPr="00955618" w:rsidRDefault="00BE64BD" w:rsidP="00BE64BD">
            <w:pPr>
              <w:rPr>
                <w:color w:val="000000" w:themeColor="text1"/>
              </w:rPr>
            </w:pPr>
            <w:r w:rsidRPr="00955618">
              <w:rPr>
                <w:color w:val="000000" w:themeColor="text1"/>
              </w:rPr>
              <w:t>Beachte Pkt.</w:t>
            </w:r>
            <w:r w:rsidR="00482428">
              <w:rPr>
                <w:color w:val="000000" w:themeColor="text1"/>
              </w:rPr>
              <w:t xml:space="preserve"> </w:t>
            </w:r>
            <w:hyperlink w:anchor="DBTGruppe" w:history="1">
              <w:r w:rsidR="00482428" w:rsidRPr="00482428">
                <w:rPr>
                  <w:rStyle w:val="Hyperlink"/>
                </w:rPr>
                <w:t>2.4.2</w:t>
              </w:r>
            </w:hyperlink>
          </w:p>
          <w:p w:rsidR="00BE64BD" w:rsidRPr="00955618" w:rsidRDefault="00BE64BD" w:rsidP="00BE64BD">
            <w:pPr>
              <w:rPr>
                <w:color w:val="000000" w:themeColor="text1"/>
              </w:rPr>
            </w:pPr>
            <w:r w:rsidRPr="00955618">
              <w:rPr>
                <w:color w:val="000000" w:themeColor="text1"/>
              </w:rPr>
              <w:t>„DBT-Gruppen“</w:t>
            </w:r>
          </w:p>
        </w:tc>
        <w:tc>
          <w:tcPr>
            <w:tcW w:w="1575" w:type="dxa"/>
          </w:tcPr>
          <w:p w:rsidR="00BE64BD" w:rsidRPr="00955618" w:rsidRDefault="00BE64BD" w:rsidP="00BE64BD">
            <w:pPr>
              <w:rPr>
                <w:color w:val="000000" w:themeColor="text1"/>
              </w:rPr>
            </w:pPr>
          </w:p>
        </w:tc>
      </w:tr>
    </w:tbl>
    <w:p w:rsidR="00BE64BD" w:rsidRPr="00955618" w:rsidRDefault="00BE64BD" w:rsidP="00BE64BD">
      <w:pPr>
        <w:rPr>
          <w:color w:val="000000" w:themeColor="text1"/>
        </w:rPr>
      </w:pPr>
    </w:p>
    <w:p w:rsidR="00BE64BD" w:rsidRPr="0078559F" w:rsidRDefault="00BE64BD" w:rsidP="00FA5328">
      <w:pPr>
        <w:ind w:left="567"/>
      </w:pPr>
    </w:p>
    <w:sectPr w:rsidR="00BE64BD" w:rsidRPr="0078559F" w:rsidSect="00E82E7D">
      <w:footerReference w:type="default" r:id="rId8"/>
      <w:pgSz w:w="16838" w:h="11906" w:orient="landscape" w:code="9"/>
      <w:pgMar w:top="1276"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DB1" w:rsidRDefault="00056DB1" w:rsidP="004D4F80">
      <w:r>
        <w:separator/>
      </w:r>
    </w:p>
  </w:endnote>
  <w:endnote w:type="continuationSeparator" w:id="0">
    <w:p w:rsidR="00056DB1" w:rsidRDefault="00056DB1" w:rsidP="004D4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DB1" w:rsidRPr="004D4F80" w:rsidRDefault="00056DB1">
    <w:pPr>
      <w:pStyle w:val="Fuzeile"/>
      <w:rPr>
        <w:rFonts w:asciiTheme="minorHAnsi" w:hAnsiTheme="minorHAnsi" w:cstheme="minorHAnsi"/>
        <w:sz w:val="18"/>
        <w:szCs w:val="18"/>
      </w:rPr>
    </w:pPr>
    <w:r w:rsidRPr="004D4F80">
      <w:rPr>
        <w:rFonts w:asciiTheme="minorHAnsi" w:hAnsiTheme="minorHAnsi" w:cstheme="minorHAnsi"/>
        <w:sz w:val="18"/>
        <w:szCs w:val="18"/>
      </w:rPr>
      <w:t>Anlage 5 der Vereinbarung gem. §§ 113, 118 und 120 SGB V</w:t>
    </w:r>
    <w:r w:rsidR="00561CF6">
      <w:rPr>
        <w:rFonts w:asciiTheme="minorHAnsi" w:hAnsiTheme="minorHAnsi" w:cstheme="minorHAnsi"/>
        <w:sz w:val="18"/>
        <w:szCs w:val="18"/>
      </w:rPr>
      <w:t xml:space="preserve"> zu</w:t>
    </w:r>
    <w:r w:rsidRPr="004D4F80">
      <w:rPr>
        <w:rFonts w:asciiTheme="minorHAnsi" w:hAnsiTheme="minorHAnsi" w:cstheme="minorHAnsi"/>
        <w:sz w:val="18"/>
        <w:szCs w:val="18"/>
      </w:rPr>
      <w:t xml:space="preserve"> PIA vom 01.01.2021 </w:t>
    </w:r>
  </w:p>
  <w:p w:rsidR="00056DB1" w:rsidRPr="004D4F80" w:rsidRDefault="00056DB1" w:rsidP="006D16D4">
    <w:pPr>
      <w:pStyle w:val="Fuzeile"/>
      <w:jc w:val="right"/>
      <w:rPr>
        <w:rFonts w:asciiTheme="minorHAnsi" w:hAnsiTheme="minorHAnsi" w:cstheme="minorHAnsi"/>
        <w:sz w:val="18"/>
        <w:szCs w:val="18"/>
      </w:rPr>
    </w:pPr>
    <w:r w:rsidRPr="006D16D4">
      <w:rPr>
        <w:rFonts w:asciiTheme="minorHAnsi" w:hAnsiTheme="minorHAnsi" w:cstheme="minorHAnsi"/>
        <w:sz w:val="18"/>
        <w:szCs w:val="18"/>
      </w:rPr>
      <w:fldChar w:fldCharType="begin"/>
    </w:r>
    <w:r w:rsidRPr="006D16D4">
      <w:rPr>
        <w:rFonts w:asciiTheme="minorHAnsi" w:hAnsiTheme="minorHAnsi" w:cstheme="minorHAnsi"/>
        <w:sz w:val="18"/>
        <w:szCs w:val="18"/>
      </w:rPr>
      <w:instrText>PAGE   \* MERGEFORMAT</w:instrText>
    </w:r>
    <w:r w:rsidRPr="006D16D4">
      <w:rPr>
        <w:rFonts w:asciiTheme="minorHAnsi" w:hAnsiTheme="minorHAnsi" w:cstheme="minorHAnsi"/>
        <w:sz w:val="18"/>
        <w:szCs w:val="18"/>
      </w:rPr>
      <w:fldChar w:fldCharType="separate"/>
    </w:r>
    <w:r w:rsidR="00561CF6">
      <w:rPr>
        <w:rFonts w:asciiTheme="minorHAnsi" w:hAnsiTheme="minorHAnsi" w:cstheme="minorHAnsi"/>
        <w:noProof/>
        <w:sz w:val="18"/>
        <w:szCs w:val="18"/>
      </w:rPr>
      <w:t>2</w:t>
    </w:r>
    <w:r w:rsidRPr="006D16D4">
      <w:rPr>
        <w:rFonts w:asciiTheme="minorHAnsi" w:hAnsiTheme="minorHAnsi" w:cstheme="minorHAnsi"/>
        <w:sz w:val="18"/>
        <w:szCs w:val="18"/>
      </w:rPr>
      <w:fldChar w:fldCharType="end"/>
    </w:r>
    <w:r w:rsidR="001F1C8A">
      <w:rPr>
        <w:rFonts w:asciiTheme="minorHAnsi" w:hAnsiTheme="minorHAnsi" w:cstheme="minorHAnsi"/>
        <w:sz w:val="18"/>
        <w:szCs w:val="18"/>
      </w:rPr>
      <w:t>/30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DB1" w:rsidRDefault="00056DB1" w:rsidP="004D4F80">
      <w:r>
        <w:separator/>
      </w:r>
    </w:p>
  </w:footnote>
  <w:footnote w:type="continuationSeparator" w:id="0">
    <w:p w:rsidR="00056DB1" w:rsidRDefault="00056DB1" w:rsidP="004D4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8A6E2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D0F5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C40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E67B1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DAC4B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116733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601C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0643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7A61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3694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5B5688"/>
    <w:multiLevelType w:val="hybridMultilevel"/>
    <w:tmpl w:val="FDAA0D74"/>
    <w:lvl w:ilvl="0" w:tplc="064E3030">
      <w:start w:val="2"/>
      <w:numFmt w:val="bullet"/>
      <w:lvlText w:val=""/>
      <w:lvlJc w:val="left"/>
      <w:pPr>
        <w:ind w:left="1425" w:hanging="360"/>
      </w:pPr>
      <w:rPr>
        <w:rFonts w:ascii="Symbol" w:eastAsiaTheme="minorHAnsi" w:hAnsi="Symbol" w:cs="Aria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11" w15:restartNumberingAfterBreak="0">
    <w:nsid w:val="16766427"/>
    <w:multiLevelType w:val="hybridMultilevel"/>
    <w:tmpl w:val="09428D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255CF8"/>
    <w:multiLevelType w:val="hybridMultilevel"/>
    <w:tmpl w:val="D4B253A4"/>
    <w:lvl w:ilvl="0" w:tplc="2AE84AE0">
      <w:start w:val="2"/>
      <w:numFmt w:val="bullet"/>
      <w:lvlText w:val=""/>
      <w:lvlJc w:val="left"/>
      <w:pPr>
        <w:ind w:left="1065" w:hanging="360"/>
      </w:pPr>
      <w:rPr>
        <w:rFonts w:ascii="Symbol" w:eastAsiaTheme="minorHAnsi" w:hAnsi="Symbo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3" w15:restartNumberingAfterBreak="0">
    <w:nsid w:val="5E5067CE"/>
    <w:multiLevelType w:val="hybridMultilevel"/>
    <w:tmpl w:val="3A5AF12A"/>
    <w:lvl w:ilvl="0" w:tplc="32EABC60">
      <w:start w:val="2"/>
      <w:numFmt w:val="bullet"/>
      <w:lvlText w:val=""/>
      <w:lvlJc w:val="left"/>
      <w:pPr>
        <w:ind w:left="927" w:hanging="360"/>
      </w:pPr>
      <w:rPr>
        <w:rFonts w:ascii="Symbol" w:eastAsiaTheme="minorHAnsi" w:hAnsi="Symbo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4" w15:restartNumberingAfterBreak="0">
    <w:nsid w:val="68444986"/>
    <w:multiLevelType w:val="hybridMultilevel"/>
    <w:tmpl w:val="8BEE90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12B518D"/>
    <w:multiLevelType w:val="hybridMultilevel"/>
    <w:tmpl w:val="C158F770"/>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3"/>
  </w:num>
  <w:num w:numId="14">
    <w:abstractNumId w:val="11"/>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A6"/>
    <w:rsid w:val="00017568"/>
    <w:rsid w:val="000440EA"/>
    <w:rsid w:val="00056DB1"/>
    <w:rsid w:val="000B292C"/>
    <w:rsid w:val="000C2D4A"/>
    <w:rsid w:val="00150125"/>
    <w:rsid w:val="00161CA7"/>
    <w:rsid w:val="001E0FBC"/>
    <w:rsid w:val="001F1C8A"/>
    <w:rsid w:val="00254C5A"/>
    <w:rsid w:val="00290DA2"/>
    <w:rsid w:val="002F5741"/>
    <w:rsid w:val="00315B09"/>
    <w:rsid w:val="003701CC"/>
    <w:rsid w:val="003C5894"/>
    <w:rsid w:val="003D10C3"/>
    <w:rsid w:val="00412EBF"/>
    <w:rsid w:val="00431E2C"/>
    <w:rsid w:val="004526E8"/>
    <w:rsid w:val="00482428"/>
    <w:rsid w:val="0049032D"/>
    <w:rsid w:val="004D4F80"/>
    <w:rsid w:val="004F2BCE"/>
    <w:rsid w:val="004F38CF"/>
    <w:rsid w:val="00506D8D"/>
    <w:rsid w:val="00561CF6"/>
    <w:rsid w:val="00571738"/>
    <w:rsid w:val="00580425"/>
    <w:rsid w:val="006039B7"/>
    <w:rsid w:val="0069435D"/>
    <w:rsid w:val="006D16D4"/>
    <w:rsid w:val="006F5272"/>
    <w:rsid w:val="0078559F"/>
    <w:rsid w:val="008552AA"/>
    <w:rsid w:val="008D371D"/>
    <w:rsid w:val="008F12CF"/>
    <w:rsid w:val="008F436A"/>
    <w:rsid w:val="00A02F1D"/>
    <w:rsid w:val="00A0547A"/>
    <w:rsid w:val="00A8710D"/>
    <w:rsid w:val="00B37D10"/>
    <w:rsid w:val="00B6570F"/>
    <w:rsid w:val="00B7684F"/>
    <w:rsid w:val="00BE64BD"/>
    <w:rsid w:val="00C421AF"/>
    <w:rsid w:val="00C674A6"/>
    <w:rsid w:val="00C91294"/>
    <w:rsid w:val="00CE7029"/>
    <w:rsid w:val="00D551C1"/>
    <w:rsid w:val="00D62CDD"/>
    <w:rsid w:val="00D73794"/>
    <w:rsid w:val="00E02710"/>
    <w:rsid w:val="00E82E7D"/>
    <w:rsid w:val="00EB0E0A"/>
    <w:rsid w:val="00EF7B75"/>
    <w:rsid w:val="00FA5328"/>
    <w:rsid w:val="00FB26A1"/>
    <w:rsid w:val="00FC60B9"/>
    <w:rsid w:val="00FF2D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AC1768"/>
  <w15:chartTrackingRefBased/>
  <w15:docId w15:val="{C85EAE5E-48E2-4B6B-8540-8639A90B4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8559F"/>
  </w:style>
  <w:style w:type="paragraph" w:styleId="berschrift1">
    <w:name w:val="heading 1"/>
    <w:basedOn w:val="Standard"/>
    <w:next w:val="Standard"/>
    <w:link w:val="berschrift1Zchn"/>
    <w:qFormat/>
    <w:rsid w:val="0078559F"/>
    <w:pPr>
      <w:keepNext/>
      <w:keepLines/>
      <w:spacing w:before="480"/>
      <w:outlineLvl w:val="0"/>
    </w:pPr>
    <w:rPr>
      <w:rFonts w:asciiTheme="majorHAnsi" w:eastAsiaTheme="majorEastAsia" w:hAnsiTheme="majorHAnsi" w:cstheme="majorBidi"/>
      <w:b/>
      <w:bCs/>
      <w:color w:val="000000" w:themeColor="text1"/>
      <w:sz w:val="28"/>
      <w:szCs w:val="28"/>
    </w:rPr>
  </w:style>
  <w:style w:type="paragraph" w:styleId="berschrift2">
    <w:name w:val="heading 2"/>
    <w:basedOn w:val="Standard"/>
    <w:next w:val="Standard"/>
    <w:link w:val="berschrift2Zchn"/>
    <w:unhideWhenUsed/>
    <w:qFormat/>
    <w:rsid w:val="0078559F"/>
    <w:pPr>
      <w:keepNext/>
      <w:keepLines/>
      <w:spacing w:before="200"/>
      <w:outlineLvl w:val="1"/>
    </w:pPr>
    <w:rPr>
      <w:rFonts w:asciiTheme="majorHAnsi" w:eastAsiaTheme="majorEastAsia" w:hAnsiTheme="majorHAnsi" w:cstheme="majorBidi"/>
      <w:b/>
      <w:bCs/>
      <w:color w:val="000000" w:themeColor="text1"/>
      <w:sz w:val="26"/>
      <w:szCs w:val="26"/>
    </w:rPr>
  </w:style>
  <w:style w:type="paragraph" w:styleId="berschrift3">
    <w:name w:val="heading 3"/>
    <w:basedOn w:val="Standard"/>
    <w:next w:val="Standard"/>
    <w:link w:val="berschrift3Zchn"/>
    <w:unhideWhenUsed/>
    <w:qFormat/>
    <w:rsid w:val="0078559F"/>
    <w:pPr>
      <w:keepNext/>
      <w:keepLines/>
      <w:spacing w:before="200"/>
      <w:outlineLvl w:val="2"/>
    </w:pPr>
    <w:rPr>
      <w:rFonts w:asciiTheme="majorHAnsi" w:eastAsiaTheme="majorEastAsia" w:hAnsiTheme="majorHAnsi" w:cstheme="majorBidi"/>
      <w:b/>
      <w:bCs/>
      <w:color w:val="000000" w:themeColor="text1"/>
    </w:rPr>
  </w:style>
  <w:style w:type="paragraph" w:styleId="berschrift4">
    <w:name w:val="heading 4"/>
    <w:basedOn w:val="Standard"/>
    <w:next w:val="Standard"/>
    <w:link w:val="berschrift4Zchn"/>
    <w:unhideWhenUsed/>
    <w:qFormat/>
    <w:rsid w:val="0078559F"/>
    <w:pPr>
      <w:keepNext/>
      <w:keepLines/>
      <w:spacing w:before="200"/>
      <w:outlineLvl w:val="3"/>
    </w:pPr>
    <w:rPr>
      <w:rFonts w:asciiTheme="majorHAnsi" w:eastAsiaTheme="majorEastAsia" w:hAnsiTheme="majorHAnsi" w:cstheme="majorBidi"/>
      <w:b/>
      <w:bCs/>
      <w: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8559F"/>
    <w:rPr>
      <w:rFonts w:asciiTheme="majorHAnsi" w:eastAsiaTheme="majorEastAsia" w:hAnsiTheme="majorHAnsi" w:cstheme="majorBidi"/>
      <w:b/>
      <w:bCs/>
      <w:color w:val="000000" w:themeColor="text1"/>
      <w:sz w:val="28"/>
      <w:szCs w:val="28"/>
    </w:rPr>
  </w:style>
  <w:style w:type="character" w:customStyle="1" w:styleId="berschrift2Zchn">
    <w:name w:val="Überschrift 2 Zchn"/>
    <w:basedOn w:val="Absatz-Standardschriftart"/>
    <w:link w:val="berschrift2"/>
    <w:uiPriority w:val="9"/>
    <w:semiHidden/>
    <w:rsid w:val="0078559F"/>
    <w:rPr>
      <w:rFonts w:asciiTheme="majorHAnsi" w:eastAsiaTheme="majorEastAsia" w:hAnsiTheme="majorHAnsi" w:cstheme="majorBidi"/>
      <w:b/>
      <w:bCs/>
      <w:color w:val="000000" w:themeColor="text1"/>
      <w:sz w:val="26"/>
      <w:szCs w:val="26"/>
    </w:rPr>
  </w:style>
  <w:style w:type="character" w:customStyle="1" w:styleId="berschrift3Zchn">
    <w:name w:val="Überschrift 3 Zchn"/>
    <w:basedOn w:val="Absatz-Standardschriftart"/>
    <w:link w:val="berschrift3"/>
    <w:uiPriority w:val="9"/>
    <w:semiHidden/>
    <w:rsid w:val="0078559F"/>
    <w:rPr>
      <w:rFonts w:asciiTheme="majorHAnsi" w:eastAsiaTheme="majorEastAsia" w:hAnsiTheme="majorHAnsi" w:cstheme="majorBidi"/>
      <w:b/>
      <w:bCs/>
      <w:color w:val="000000" w:themeColor="text1"/>
    </w:rPr>
  </w:style>
  <w:style w:type="character" w:customStyle="1" w:styleId="berschrift4Zchn">
    <w:name w:val="Überschrift 4 Zchn"/>
    <w:basedOn w:val="Absatz-Standardschriftart"/>
    <w:link w:val="berschrift4"/>
    <w:uiPriority w:val="9"/>
    <w:semiHidden/>
    <w:rsid w:val="0078559F"/>
    <w:rPr>
      <w:rFonts w:asciiTheme="majorHAnsi" w:eastAsiaTheme="majorEastAsia" w:hAnsiTheme="majorHAnsi" w:cstheme="majorBidi"/>
      <w:b/>
      <w:bCs/>
      <w:i/>
      <w:iCs/>
      <w:color w:val="000000" w:themeColor="text1"/>
    </w:rPr>
  </w:style>
  <w:style w:type="paragraph" w:styleId="Untertitel">
    <w:name w:val="Subtitle"/>
    <w:basedOn w:val="Standard"/>
    <w:next w:val="Standard"/>
    <w:link w:val="UntertitelZchn"/>
    <w:uiPriority w:val="11"/>
    <w:qFormat/>
    <w:rsid w:val="0078559F"/>
    <w:pPr>
      <w:numPr>
        <w:ilvl w:val="1"/>
      </w:numPr>
    </w:pPr>
    <w:rPr>
      <w:rFonts w:asciiTheme="majorHAnsi" w:eastAsiaTheme="majorEastAsia" w:hAnsiTheme="majorHAnsi" w:cstheme="majorBidi"/>
      <w:i/>
      <w:iCs/>
      <w:color w:val="000000" w:themeColor="text1"/>
      <w:spacing w:val="15"/>
      <w:sz w:val="24"/>
      <w:szCs w:val="24"/>
    </w:rPr>
  </w:style>
  <w:style w:type="character" w:customStyle="1" w:styleId="UntertitelZchn">
    <w:name w:val="Untertitel Zchn"/>
    <w:basedOn w:val="Absatz-Standardschriftart"/>
    <w:link w:val="Untertitel"/>
    <w:uiPriority w:val="11"/>
    <w:rsid w:val="0078559F"/>
    <w:rPr>
      <w:rFonts w:asciiTheme="majorHAnsi" w:eastAsiaTheme="majorEastAsia" w:hAnsiTheme="majorHAnsi" w:cstheme="majorBidi"/>
      <w:i/>
      <w:iCs/>
      <w:color w:val="000000" w:themeColor="text1"/>
      <w:spacing w:val="15"/>
      <w:sz w:val="24"/>
      <w:szCs w:val="24"/>
    </w:rPr>
  </w:style>
  <w:style w:type="paragraph" w:styleId="Titel">
    <w:name w:val="Title"/>
    <w:basedOn w:val="Standard"/>
    <w:next w:val="Standard"/>
    <w:link w:val="TitelZchn"/>
    <w:uiPriority w:val="10"/>
    <w:qFormat/>
    <w:rsid w:val="0078559F"/>
    <w:pPr>
      <w:pBdr>
        <w:bottom w:val="single" w:sz="8" w:space="4" w:color="009836" w:themeColor="accent1"/>
      </w:pBdr>
      <w:spacing w:after="300"/>
      <w:contextualSpacing/>
    </w:pPr>
    <w:rPr>
      <w:rFonts w:asciiTheme="majorHAnsi" w:eastAsiaTheme="majorEastAsia" w:hAnsiTheme="majorHAnsi" w:cstheme="majorBidi"/>
      <w:color w:val="009836" w:themeColor="accent1"/>
      <w:spacing w:val="5"/>
      <w:kern w:val="28"/>
      <w:sz w:val="52"/>
      <w:szCs w:val="52"/>
    </w:rPr>
  </w:style>
  <w:style w:type="character" w:customStyle="1" w:styleId="TitelZchn">
    <w:name w:val="Titel Zchn"/>
    <w:basedOn w:val="Absatz-Standardschriftart"/>
    <w:link w:val="Titel"/>
    <w:uiPriority w:val="10"/>
    <w:rsid w:val="0078559F"/>
    <w:rPr>
      <w:rFonts w:asciiTheme="majorHAnsi" w:eastAsiaTheme="majorEastAsia" w:hAnsiTheme="majorHAnsi" w:cstheme="majorBidi"/>
      <w:color w:val="009836" w:themeColor="accent1"/>
      <w:spacing w:val="5"/>
      <w:kern w:val="28"/>
      <w:sz w:val="52"/>
      <w:szCs w:val="52"/>
    </w:rPr>
  </w:style>
  <w:style w:type="table" w:styleId="Tabellenraster">
    <w:name w:val="Table Grid"/>
    <w:basedOn w:val="NormaleTabelle"/>
    <w:uiPriority w:val="59"/>
    <w:rsid w:val="00C67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A5328"/>
    <w:pPr>
      <w:ind w:left="720"/>
      <w:contextualSpacing/>
    </w:pPr>
  </w:style>
  <w:style w:type="paragraph" w:styleId="Textkrper2">
    <w:name w:val="Body Text 2"/>
    <w:basedOn w:val="Standard"/>
    <w:link w:val="Textkrper2Zchn"/>
    <w:semiHidden/>
    <w:rsid w:val="00BE64BD"/>
    <w:rPr>
      <w:rFonts w:eastAsia="Times New Roman" w:cs="Times New Roman"/>
      <w:color w:val="FF0000"/>
      <w:szCs w:val="24"/>
      <w:lang w:eastAsia="de-DE"/>
    </w:rPr>
  </w:style>
  <w:style w:type="character" w:customStyle="1" w:styleId="Textkrper2Zchn">
    <w:name w:val="Textkörper 2 Zchn"/>
    <w:basedOn w:val="Absatz-Standardschriftart"/>
    <w:link w:val="Textkrper2"/>
    <w:semiHidden/>
    <w:rsid w:val="00BE64BD"/>
    <w:rPr>
      <w:rFonts w:eastAsia="Times New Roman" w:cs="Times New Roman"/>
      <w:color w:val="FF0000"/>
      <w:szCs w:val="24"/>
      <w:lang w:eastAsia="de-DE"/>
    </w:rPr>
  </w:style>
  <w:style w:type="paragraph" w:styleId="Fuzeile">
    <w:name w:val="footer"/>
    <w:basedOn w:val="Standard"/>
    <w:link w:val="FuzeileZchn"/>
    <w:uiPriority w:val="99"/>
    <w:rsid w:val="00BE64BD"/>
    <w:pPr>
      <w:tabs>
        <w:tab w:val="center" w:pos="4536"/>
        <w:tab w:val="right" w:pos="9072"/>
      </w:tabs>
    </w:pPr>
    <w:rPr>
      <w:rFonts w:ascii="Times New Roman" w:eastAsia="Times New Roman" w:hAnsi="Times New Roman" w:cs="Times New Roman"/>
      <w:sz w:val="24"/>
      <w:szCs w:val="24"/>
      <w:lang w:eastAsia="de-DE"/>
    </w:rPr>
  </w:style>
  <w:style w:type="character" w:customStyle="1" w:styleId="FuzeileZchn">
    <w:name w:val="Fußzeile Zchn"/>
    <w:basedOn w:val="Absatz-Standardschriftart"/>
    <w:link w:val="Fuzeile"/>
    <w:uiPriority w:val="99"/>
    <w:rsid w:val="00BE64BD"/>
    <w:rPr>
      <w:rFonts w:ascii="Times New Roman" w:eastAsia="Times New Roman" w:hAnsi="Times New Roman" w:cs="Times New Roman"/>
      <w:sz w:val="24"/>
      <w:szCs w:val="24"/>
      <w:lang w:eastAsia="de-DE"/>
    </w:rPr>
  </w:style>
  <w:style w:type="paragraph" w:styleId="Textkrper">
    <w:name w:val="Body Text"/>
    <w:basedOn w:val="Standard"/>
    <w:link w:val="TextkrperZchn"/>
    <w:semiHidden/>
    <w:rsid w:val="00BE64BD"/>
    <w:rPr>
      <w:rFonts w:eastAsia="Times New Roman"/>
      <w:color w:val="0000FF"/>
      <w:szCs w:val="24"/>
      <w:lang w:eastAsia="de-DE"/>
    </w:rPr>
  </w:style>
  <w:style w:type="character" w:customStyle="1" w:styleId="TextkrperZchn">
    <w:name w:val="Textkörper Zchn"/>
    <w:basedOn w:val="Absatz-Standardschriftart"/>
    <w:link w:val="Textkrper"/>
    <w:semiHidden/>
    <w:rsid w:val="00BE64BD"/>
    <w:rPr>
      <w:rFonts w:eastAsia="Times New Roman"/>
      <w:color w:val="0000FF"/>
      <w:szCs w:val="24"/>
      <w:lang w:eastAsia="de-DE"/>
    </w:rPr>
  </w:style>
  <w:style w:type="paragraph" w:styleId="Textkrper3">
    <w:name w:val="Body Text 3"/>
    <w:basedOn w:val="Standard"/>
    <w:link w:val="Textkrper3Zchn"/>
    <w:semiHidden/>
    <w:rsid w:val="00BE64BD"/>
    <w:rPr>
      <w:rFonts w:eastAsia="Times New Roman"/>
      <w:color w:val="000000"/>
      <w:szCs w:val="24"/>
      <w:lang w:eastAsia="de-DE"/>
    </w:rPr>
  </w:style>
  <w:style w:type="character" w:customStyle="1" w:styleId="Textkrper3Zchn">
    <w:name w:val="Textkörper 3 Zchn"/>
    <w:basedOn w:val="Absatz-Standardschriftart"/>
    <w:link w:val="Textkrper3"/>
    <w:semiHidden/>
    <w:rsid w:val="00BE64BD"/>
    <w:rPr>
      <w:rFonts w:eastAsia="Times New Roman"/>
      <w:color w:val="000000"/>
      <w:szCs w:val="24"/>
      <w:lang w:eastAsia="de-DE"/>
    </w:rPr>
  </w:style>
  <w:style w:type="character" w:customStyle="1" w:styleId="SprechblasentextZchn">
    <w:name w:val="Sprechblasentext Zchn"/>
    <w:basedOn w:val="Absatz-Standardschriftart"/>
    <w:link w:val="Sprechblasentext"/>
    <w:uiPriority w:val="99"/>
    <w:semiHidden/>
    <w:rsid w:val="00BE64BD"/>
    <w:rPr>
      <w:rFonts w:ascii="Tahoma" w:eastAsia="Times New Roman" w:hAnsi="Tahoma" w:cs="Tahoma"/>
      <w:sz w:val="16"/>
      <w:szCs w:val="16"/>
      <w:lang w:eastAsia="de-DE"/>
    </w:rPr>
  </w:style>
  <w:style w:type="paragraph" w:styleId="Sprechblasentext">
    <w:name w:val="Balloon Text"/>
    <w:basedOn w:val="Standard"/>
    <w:link w:val="SprechblasentextZchn"/>
    <w:uiPriority w:val="99"/>
    <w:semiHidden/>
    <w:unhideWhenUsed/>
    <w:rsid w:val="00BE64BD"/>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BE64BD"/>
    <w:pPr>
      <w:tabs>
        <w:tab w:val="center" w:pos="4536"/>
        <w:tab w:val="right" w:pos="9072"/>
      </w:tabs>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rsid w:val="00BE64BD"/>
    <w:rPr>
      <w:rFonts w:ascii="Times New Roman" w:eastAsia="Times New Roman" w:hAnsi="Times New Roman" w:cs="Times New Roman"/>
      <w:sz w:val="24"/>
      <w:szCs w:val="24"/>
      <w:lang w:eastAsia="de-DE"/>
    </w:rPr>
  </w:style>
  <w:style w:type="character" w:customStyle="1" w:styleId="n007f5f58x0299f358">
    <w:name w:val="n007f5f58x0299f358"/>
    <w:basedOn w:val="Absatz-Standardschriftart"/>
    <w:rsid w:val="00BE64BD"/>
  </w:style>
  <w:style w:type="character" w:customStyle="1" w:styleId="n007f5f58x029a5428">
    <w:name w:val="n007f5f58x029a5428"/>
    <w:basedOn w:val="Absatz-Standardschriftart"/>
    <w:rsid w:val="00BE64BD"/>
  </w:style>
  <w:style w:type="character" w:styleId="Hyperlink">
    <w:name w:val="Hyperlink"/>
    <w:basedOn w:val="Absatz-Standardschriftart"/>
    <w:uiPriority w:val="99"/>
    <w:unhideWhenUsed/>
    <w:rsid w:val="008D371D"/>
    <w:rPr>
      <w:color w:val="0000FF" w:themeColor="hyperlink"/>
      <w:u w:val="single"/>
    </w:rPr>
  </w:style>
  <w:style w:type="character" w:styleId="BesuchterLink">
    <w:name w:val="FollowedHyperlink"/>
    <w:basedOn w:val="Absatz-Standardschriftart"/>
    <w:uiPriority w:val="99"/>
    <w:semiHidden/>
    <w:unhideWhenUsed/>
    <w:rsid w:val="008D37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AOK-Standard">
  <a:themeElements>
    <a:clrScheme name="AOK-Standard">
      <a:dk1>
        <a:sysClr val="windowText" lastClr="000000"/>
      </a:dk1>
      <a:lt1>
        <a:sysClr val="window" lastClr="FFFFFF"/>
      </a:lt1>
      <a:dk2>
        <a:srgbClr val="000000"/>
      </a:dk2>
      <a:lt2>
        <a:srgbClr val="009836"/>
      </a:lt2>
      <a:accent1>
        <a:srgbClr val="009836"/>
      </a:accent1>
      <a:accent2>
        <a:srgbClr val="007B45"/>
      </a:accent2>
      <a:accent3>
        <a:srgbClr val="A8C2AB"/>
      </a:accent3>
      <a:accent4>
        <a:srgbClr val="E0E1A9"/>
      </a:accent4>
      <a:accent5>
        <a:srgbClr val="B0B500"/>
      </a:accent5>
      <a:accent6>
        <a:srgbClr val="FFF4AC"/>
      </a:accent6>
      <a:hlink>
        <a:srgbClr val="0000FF"/>
      </a:hlink>
      <a:folHlink>
        <a:srgbClr val="800080"/>
      </a:folHlink>
    </a:clrScheme>
    <a:fontScheme name="AOK-Standard">
      <a:majorFont>
        <a:latin typeface="Arial Black"/>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C2922-8B4C-41DD-9779-6CF36D761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6326</Words>
  <Characters>39858</Characters>
  <Application>Microsoft Office Word</Application>
  <DocSecurity>0</DocSecurity>
  <Lines>332</Lines>
  <Paragraphs>92</Paragraphs>
  <ScaleCrop>false</ScaleCrop>
  <HeadingPairs>
    <vt:vector size="2" baseType="variant">
      <vt:variant>
        <vt:lpstr>Titel</vt:lpstr>
      </vt:variant>
      <vt:variant>
        <vt:i4>1</vt:i4>
      </vt:variant>
    </vt:vector>
  </HeadingPairs>
  <TitlesOfParts>
    <vt:vector size="1" baseType="lpstr">
      <vt:lpstr/>
    </vt:vector>
  </TitlesOfParts>
  <Company>AOK Bayern</Company>
  <LinksUpToDate>false</LinksUpToDate>
  <CharactersWithSpaces>46092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Schusser, Roland / ZE74BI211</dc:creator>
  <cp:keywords/>
  <dc:description/>
  <cp:lastModifiedBy>Katrin Wuckelt</cp:lastModifiedBy>
  <cp:revision>3</cp:revision>
  <dcterms:created xsi:type="dcterms:W3CDTF">2021-02-12T10:47:00Z</dcterms:created>
  <dcterms:modified xsi:type="dcterms:W3CDTF">2021-03-16T12:01:00Z</dcterms:modified>
</cp:coreProperties>
</file>