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2CB0D" w14:textId="77777777" w:rsidR="00B37FF2" w:rsidRPr="00E83387" w:rsidRDefault="00B37FF2">
      <w:pPr>
        <w:rPr>
          <w:b/>
        </w:rPr>
      </w:pPr>
      <w:r w:rsidRPr="00E83387">
        <w:rPr>
          <w:b/>
        </w:rPr>
        <w:t>Anlage 2 (zu § 9)</w:t>
      </w:r>
    </w:p>
    <w:p w14:paraId="6C045B28" w14:textId="77777777" w:rsidR="00B37FF2" w:rsidRPr="00E83387" w:rsidRDefault="00B37FF2">
      <w:pPr>
        <w:ind w:left="1080" w:hanging="1080"/>
      </w:pPr>
    </w:p>
    <w:p w14:paraId="7E29F887" w14:textId="77777777" w:rsidR="00B37FF2" w:rsidRPr="00E83387" w:rsidRDefault="00B37FF2">
      <w:pPr>
        <w:jc w:val="center"/>
      </w:pPr>
    </w:p>
    <w:p w14:paraId="2B30495B" w14:textId="77777777" w:rsidR="00B37FF2" w:rsidRDefault="00B37FF2">
      <w:pPr>
        <w:tabs>
          <w:tab w:val="left" w:pos="1080"/>
        </w:tabs>
        <w:rPr>
          <w:sz w:val="24"/>
          <w:szCs w:val="24"/>
        </w:rPr>
      </w:pPr>
      <w:r w:rsidRPr="00E83387">
        <w:rPr>
          <w:b/>
        </w:rPr>
        <w:t>Form</w:t>
      </w:r>
      <w:r>
        <w:rPr>
          <w:b/>
        </w:rPr>
        <w:t xml:space="preserve"> und Inhalt der Abrechnung sowie Übermittlung von statistischen Daten</w:t>
      </w:r>
      <w:r>
        <w:rPr>
          <w:b/>
          <w:sz w:val="24"/>
          <w:szCs w:val="24"/>
        </w:rPr>
        <w:t xml:space="preserve"> </w:t>
      </w:r>
    </w:p>
    <w:p w14:paraId="767AFAB4" w14:textId="77777777" w:rsidR="00B37FF2" w:rsidRDefault="00B37FF2"/>
    <w:p w14:paraId="66F0B2A4" w14:textId="77777777" w:rsidR="00B37FF2" w:rsidRDefault="00B37FF2"/>
    <w:p w14:paraId="3B02231B" w14:textId="77777777" w:rsidR="00B37FF2" w:rsidRDefault="00B37FF2">
      <w:pPr>
        <w:jc w:val="center"/>
        <w:rPr>
          <w:b/>
        </w:rPr>
      </w:pPr>
      <w:r>
        <w:rPr>
          <w:b/>
        </w:rPr>
        <w:t>§ 1</w:t>
      </w:r>
    </w:p>
    <w:p w14:paraId="5C09A15E" w14:textId="41ADF00C" w:rsidR="00B37FF2" w:rsidRDefault="00B37FF2">
      <w:pPr>
        <w:jc w:val="center"/>
        <w:rPr>
          <w:b/>
        </w:rPr>
      </w:pPr>
      <w:r>
        <w:rPr>
          <w:b/>
        </w:rPr>
        <w:t>Abrechnung</w:t>
      </w:r>
    </w:p>
    <w:p w14:paraId="788075D3" w14:textId="77777777" w:rsidR="00B37FF2" w:rsidRDefault="00B37FF2">
      <w:pPr>
        <w:jc w:val="center"/>
        <w:rPr>
          <w:b/>
        </w:rPr>
      </w:pPr>
    </w:p>
    <w:p w14:paraId="73352852" w14:textId="2B58AEBA" w:rsidR="00B37FF2" w:rsidRDefault="00B37FF2" w:rsidP="005425CC">
      <w:pPr>
        <w:pStyle w:val="Listenabsatz"/>
        <w:numPr>
          <w:ilvl w:val="0"/>
          <w:numId w:val="2"/>
        </w:numPr>
        <w:ind w:left="709" w:hanging="709"/>
        <w:jc w:val="both"/>
      </w:pPr>
      <w:r>
        <w:t>Die Abrechnung der erbrachten Leistungen erfolgt durch die einzelne PIA jeweils gegenüber der einzelnen Krankenkasse auf der Grundlage der Vereinbarung nach § 120 Abs. 3 SGB V vom 16. März 2010 zwischen der Deutschen Krankenhausgesellschaft und dem GKV-Spitzenverband in der jeweils aktuellen Fassung im Rahmen der Datenübermittlung nach § 301 SGB V</w:t>
      </w:r>
      <w:r w:rsidR="001B6040" w:rsidRPr="001B6040">
        <w:t>.</w:t>
      </w:r>
    </w:p>
    <w:p w14:paraId="5958B79E" w14:textId="77777777" w:rsidR="001B6040" w:rsidRDefault="001B6040" w:rsidP="00B46EFD">
      <w:pPr>
        <w:pStyle w:val="Listenabsatz"/>
        <w:jc w:val="both"/>
      </w:pPr>
    </w:p>
    <w:p w14:paraId="3B88FC8B" w14:textId="48DECF14" w:rsidR="00B37FF2" w:rsidRDefault="00B37FF2" w:rsidP="0007765F">
      <w:pPr>
        <w:ind w:left="705" w:hanging="705"/>
        <w:jc w:val="both"/>
      </w:pPr>
      <w:r>
        <w:t>(2)</w:t>
      </w:r>
      <w:r>
        <w:tab/>
        <w:t>Die Überweisungsscheine verbleiben bei der PIA und sind für eine eventuelle Prüfung aufzubewahren. Die Überweisungsscheine sind im Einzelfall auf Anforderung der zuständigen Krankenkasse mit Benennung des zu prüfenden Sachverhalts zu übersenden.</w:t>
      </w:r>
    </w:p>
    <w:p w14:paraId="114D39AA" w14:textId="77777777" w:rsidR="00B37FF2" w:rsidRDefault="00B37FF2" w:rsidP="0007765F">
      <w:pPr>
        <w:ind w:left="705"/>
        <w:jc w:val="both"/>
      </w:pPr>
    </w:p>
    <w:p w14:paraId="5AA9E814" w14:textId="77777777" w:rsidR="00B37FF2" w:rsidRDefault="00B37FF2" w:rsidP="0007765F">
      <w:pPr>
        <w:ind w:left="705" w:hanging="705"/>
        <w:jc w:val="both"/>
      </w:pPr>
      <w:r>
        <w:t>(3)</w:t>
      </w:r>
      <w:r>
        <w:tab/>
        <w:t xml:space="preserve">Die Abrechnung ist innerhalb von 4 Wochen nach Ablauf eines jeden Quartals bei der Datenannahmestelle der jeweiligen Krankenkasse einzureichen. </w:t>
      </w:r>
    </w:p>
    <w:p w14:paraId="43391F62" w14:textId="77777777" w:rsidR="00B37FF2" w:rsidRDefault="00B37FF2" w:rsidP="0007765F">
      <w:pPr>
        <w:ind w:left="705" w:hanging="705"/>
        <w:jc w:val="both"/>
      </w:pPr>
    </w:p>
    <w:p w14:paraId="0175BD76" w14:textId="26BB207D" w:rsidR="00B37FF2" w:rsidRDefault="00B37FF2" w:rsidP="0007765F">
      <w:pPr>
        <w:ind w:left="705" w:hanging="705"/>
        <w:jc w:val="both"/>
      </w:pPr>
      <w:r>
        <w:t>(4)</w:t>
      </w:r>
      <w:r>
        <w:tab/>
        <w:t xml:space="preserve">Die Rechnungen der PIA sind durch Überweisung innerhalb von </w:t>
      </w:r>
      <w:r w:rsidR="00B433BD">
        <w:t xml:space="preserve">3 </w:t>
      </w:r>
      <w:r>
        <w:t>Wochen nach Rechnungseingang zu zahlen. Als Tag des Rechnungseingangs gilt der Tag der im Sinne der Vorgaben der Technischen Anlagen der § 301-Vereinbarung fehlerfreien Datenübermittlung. Als Tag der Zahlung gilt der Tag der Gutschrift auf dem Konto der PIA, das im Institutionskennzeichen des Krankenhauses hinterlegt ist. Ab Überschreitung der Zahlungsfrist sind Verzugszinsen in Höhe von 4 Prozentpunkten p. a. über dem jeweiligen Basiszinssatz zu entrichten.</w:t>
      </w:r>
    </w:p>
    <w:p w14:paraId="1CF1F697" w14:textId="77777777" w:rsidR="00B37FF2" w:rsidRDefault="00B37FF2"/>
    <w:p w14:paraId="098DC478" w14:textId="77777777" w:rsidR="00B37FF2" w:rsidRDefault="00B37FF2"/>
    <w:p w14:paraId="1EB6E4C2" w14:textId="77777777" w:rsidR="00B37FF2" w:rsidRDefault="00B37FF2">
      <w:pPr>
        <w:jc w:val="center"/>
        <w:rPr>
          <w:b/>
        </w:rPr>
      </w:pPr>
      <w:r>
        <w:rPr>
          <w:b/>
        </w:rPr>
        <w:t>§ 2</w:t>
      </w:r>
    </w:p>
    <w:p w14:paraId="6972A84D" w14:textId="73DA164D" w:rsidR="00B37FF2" w:rsidRDefault="00B37FF2">
      <w:pPr>
        <w:jc w:val="center"/>
        <w:rPr>
          <w:b/>
        </w:rPr>
      </w:pPr>
      <w:r>
        <w:rPr>
          <w:b/>
        </w:rPr>
        <w:t>Statistik</w:t>
      </w:r>
    </w:p>
    <w:p w14:paraId="6EAF6E8B" w14:textId="77777777" w:rsidR="00B37FF2" w:rsidRDefault="00B37FF2"/>
    <w:p w14:paraId="79616C42" w14:textId="789FC75A" w:rsidR="00B37FF2" w:rsidRDefault="00B37FF2" w:rsidP="002D33DD">
      <w:pPr>
        <w:ind w:left="705" w:hanging="705"/>
        <w:jc w:val="both"/>
      </w:pPr>
      <w:r>
        <w:t>(1)</w:t>
      </w:r>
      <w:r>
        <w:tab/>
        <w:t xml:space="preserve">Jede Vertragspartei und zusätzlich die Prüfungsstelle (§ 11 </w:t>
      </w:r>
      <w:r w:rsidR="005C3493">
        <w:t xml:space="preserve">Abs. 2 </w:t>
      </w:r>
      <w:r>
        <w:t xml:space="preserve">der Vereinbarung) erhalten innerhalb von 2 Monaten nach Quartalsende von jeder PIA in </w:t>
      </w:r>
      <w:r w:rsidR="005C3493">
        <w:t xml:space="preserve">maschinenlesbarer </w:t>
      </w:r>
      <w:r>
        <w:t xml:space="preserve">Form </w:t>
      </w:r>
      <w:r w:rsidR="005C3493">
        <w:t>(</w:t>
      </w:r>
      <w:proofErr w:type="spellStart"/>
      <w:r w:rsidR="005C3493">
        <w:t>xls</w:t>
      </w:r>
      <w:proofErr w:type="spellEnd"/>
      <w:r w:rsidR="005C3493">
        <w:t>-</w:t>
      </w:r>
      <w:r w:rsidR="00DB1A1C">
        <w:t>/</w:t>
      </w:r>
      <w:proofErr w:type="spellStart"/>
      <w:r w:rsidR="00DB1A1C">
        <w:t>xlsx</w:t>
      </w:r>
      <w:proofErr w:type="spellEnd"/>
      <w:r w:rsidR="00DB1A1C">
        <w:t>-</w:t>
      </w:r>
      <w:r w:rsidR="005C3493">
        <w:t xml:space="preserve">Format, </w:t>
      </w:r>
      <w:proofErr w:type="spellStart"/>
      <w:r w:rsidR="005C3493">
        <w:t>csv</w:t>
      </w:r>
      <w:proofErr w:type="spellEnd"/>
      <w:r w:rsidR="005C3493">
        <w:t xml:space="preserve">-Format) </w:t>
      </w:r>
      <w:r>
        <w:t xml:space="preserve">eine Gesamtübersicht </w:t>
      </w:r>
      <w:r w:rsidR="002D33DD">
        <w:t xml:space="preserve">über das Leistungsgeschehen der PIA. Zu verwenden ist das jeweils gültige </w:t>
      </w:r>
      <w:r w:rsidR="005C3493">
        <w:t>„BKG-Erfassungstool“. Das „BKG-Erfassungstool“ ist auf der Homepage der BKG (</w:t>
      </w:r>
      <w:hyperlink r:id="rId7" w:history="1">
        <w:r w:rsidR="005C3493" w:rsidRPr="005C3493">
          <w:t>https://www.bkg-online.de/infos-service/downloads/psychiatrische-institutsambulanzen-in-bayern/psychiatrische-institutsambulanzen-in-bayern-pia</w:t>
        </w:r>
      </w:hyperlink>
      <w:r w:rsidR="005C3493">
        <w:t xml:space="preserve">) frei zugänglich. </w:t>
      </w:r>
      <w:r w:rsidR="00271236">
        <w:t xml:space="preserve">Die Struktur des BKG-Erfassungstools ist über den Anhang 1 zur Anlage 2 vertraglich vereinbart. </w:t>
      </w:r>
      <w:r w:rsidR="00271236">
        <w:br/>
      </w:r>
      <w:r w:rsidR="00FD0E99">
        <w:t xml:space="preserve">Auf der Homepage der BKG sind zudem die aktuellen </w:t>
      </w:r>
      <w:r w:rsidR="005C3493">
        <w:t>E-Mail-Versandadressen</w:t>
      </w:r>
      <w:r w:rsidR="00FD0E99">
        <w:t xml:space="preserve"> verfügbar</w:t>
      </w:r>
      <w:r w:rsidR="005C3493">
        <w:t>.</w:t>
      </w:r>
    </w:p>
    <w:p w14:paraId="5212A178" w14:textId="05B17E72" w:rsidR="009A7100" w:rsidRDefault="009A7100" w:rsidP="00754B1B">
      <w:pPr>
        <w:ind w:left="705"/>
        <w:jc w:val="both"/>
      </w:pPr>
      <w:r>
        <w:t xml:space="preserve">Bei rechtzeitiger und vollständiger Lieferung </w:t>
      </w:r>
      <w:r w:rsidR="002D33DD">
        <w:t xml:space="preserve">aller </w:t>
      </w:r>
      <w:r w:rsidR="00B433BD">
        <w:t xml:space="preserve">4 </w:t>
      </w:r>
      <w:r w:rsidR="002D33DD">
        <w:t xml:space="preserve">Quartale eines Jahres </w:t>
      </w:r>
      <w:r>
        <w:t>kommen die PIA damit der Forderung nach § 6 der „Vereinbarung des bundeseinheitlichen Kataloges für die Dokumentation der Leistungen der psychiatrischen Institutsambulanzen</w:t>
      </w:r>
      <w:r w:rsidR="005425CC">
        <w:t xml:space="preserve"> </w:t>
      </w:r>
      <w:r>
        <w:t xml:space="preserve">(PIA) nach § 295 Abs. 1b Satz 4 SGB V (PIA-Doku-Vereinbarung) </w:t>
      </w:r>
      <w:r w:rsidR="00B433BD">
        <w:t xml:space="preserve">in der jeweils gültigen Fassung </w:t>
      </w:r>
      <w:r>
        <w:t>nach</w:t>
      </w:r>
      <w:r w:rsidR="00DB1A1C">
        <w:t xml:space="preserve"> (Vollkräftestatistik)</w:t>
      </w:r>
      <w:r>
        <w:t>.</w:t>
      </w:r>
    </w:p>
    <w:p w14:paraId="24349087" w14:textId="317D7619" w:rsidR="00CC6B31" w:rsidRDefault="00CC6B31">
      <w:pPr>
        <w:rPr>
          <w:sz w:val="28"/>
          <w:szCs w:val="28"/>
        </w:rPr>
      </w:pPr>
    </w:p>
    <w:p w14:paraId="02D40C3B" w14:textId="77777777" w:rsidR="00B37FF2" w:rsidRDefault="00B37FF2"/>
    <w:p w14:paraId="5C1ABE5D" w14:textId="77777777" w:rsidR="00B37FF2" w:rsidRDefault="00B37FF2">
      <w:pPr>
        <w:jc w:val="both"/>
        <w:rPr>
          <w:sz w:val="24"/>
          <w:szCs w:val="24"/>
        </w:rPr>
      </w:pPr>
    </w:p>
    <w:p w14:paraId="0905D8C5" w14:textId="77777777" w:rsidR="00B37FF2" w:rsidRDefault="00B37FF2">
      <w:pPr>
        <w:jc w:val="both"/>
        <w:rPr>
          <w:sz w:val="24"/>
          <w:szCs w:val="24"/>
        </w:rPr>
      </w:pPr>
    </w:p>
    <w:p w14:paraId="4142D357" w14:textId="49ABD30B" w:rsidR="00D04166" w:rsidRDefault="00D04166">
      <w:pPr>
        <w:jc w:val="both"/>
      </w:pPr>
    </w:p>
    <w:p w14:paraId="5FCC2A21" w14:textId="26E89102" w:rsidR="00B37FF2" w:rsidRPr="00D04166" w:rsidRDefault="00D04166" w:rsidP="00D04166">
      <w:pPr>
        <w:tabs>
          <w:tab w:val="left" w:pos="5760"/>
        </w:tabs>
      </w:pPr>
      <w:r>
        <w:tab/>
      </w:r>
      <w:bookmarkStart w:id="0" w:name="_GoBack"/>
      <w:bookmarkEnd w:id="0"/>
    </w:p>
    <w:sectPr w:rsidR="00B37FF2" w:rsidRPr="00D04166" w:rsidSect="00703F73">
      <w:headerReference w:type="default" r:id="rId8"/>
      <w:footerReference w:type="even" r:id="rId9"/>
      <w:footerReference w:type="default" r:id="rId10"/>
      <w:headerReference w:type="first" r:id="rId11"/>
      <w:footerReference w:type="first" r:id="rId12"/>
      <w:pgSz w:w="11906" w:h="16838" w:code="9"/>
      <w:pgMar w:top="1418" w:right="11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F7D82C" w16cid:durableId="23A7FB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C3761" w14:textId="77777777" w:rsidR="001C219E" w:rsidRDefault="001C219E">
      <w:r>
        <w:separator/>
      </w:r>
    </w:p>
  </w:endnote>
  <w:endnote w:type="continuationSeparator" w:id="0">
    <w:p w14:paraId="7CD6256F" w14:textId="77777777" w:rsidR="001C219E" w:rsidRDefault="001C2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52700" w14:textId="77777777" w:rsidR="00B37FF2" w:rsidRDefault="00B37FF2">
    <w:pPr>
      <w:pStyle w:val="Fuzeile"/>
      <w:framePr w:wrap="around" w:vAnchor="text" w:hAnchor="margin" w:xAlign="right" w:y="1"/>
      <w:rPr>
        <w:rStyle w:val="Seitenzahl"/>
        <w:rFonts w:cs="Arial"/>
      </w:rPr>
    </w:pPr>
    <w:r>
      <w:rPr>
        <w:rStyle w:val="Seitenzahl"/>
        <w:rFonts w:cs="Arial"/>
      </w:rPr>
      <w:fldChar w:fldCharType="begin"/>
    </w:r>
    <w:r>
      <w:rPr>
        <w:rStyle w:val="Seitenzahl"/>
        <w:rFonts w:cs="Arial"/>
      </w:rPr>
      <w:instrText xml:space="preserve">PAGE  </w:instrText>
    </w:r>
    <w:r>
      <w:rPr>
        <w:rStyle w:val="Seitenzahl"/>
        <w:rFonts w:cs="Arial"/>
      </w:rPr>
      <w:fldChar w:fldCharType="end"/>
    </w:r>
  </w:p>
  <w:p w14:paraId="1965F2C9" w14:textId="77777777" w:rsidR="00B37FF2" w:rsidRDefault="00B37FF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BEB31" w14:textId="73876CC6" w:rsidR="002B04C3" w:rsidRDefault="005425CC" w:rsidP="002B04C3">
    <w:r w:rsidRPr="00A77EF7">
      <w:rPr>
        <w:sz w:val="18"/>
        <w:szCs w:val="18"/>
      </w:rPr>
      <w:t>Anlage 2 zur Vereinbarung gem</w:t>
    </w:r>
    <w:r>
      <w:rPr>
        <w:sz w:val="18"/>
        <w:szCs w:val="18"/>
      </w:rPr>
      <w:t>.</w:t>
    </w:r>
    <w:r w:rsidRPr="00A77EF7">
      <w:rPr>
        <w:sz w:val="18"/>
        <w:szCs w:val="18"/>
      </w:rPr>
      <w:t xml:space="preserve"> §§ 113, 118 und 120 SGB V </w:t>
    </w:r>
    <w:r w:rsidR="0093781C">
      <w:rPr>
        <w:sz w:val="18"/>
        <w:szCs w:val="18"/>
      </w:rPr>
      <w:t xml:space="preserve">zu </w:t>
    </w:r>
    <w:r w:rsidRPr="00A77EF7">
      <w:rPr>
        <w:sz w:val="18"/>
        <w:szCs w:val="18"/>
      </w:rPr>
      <w:t>PIA</w:t>
    </w:r>
    <w:r w:rsidR="007A48CD">
      <w:rPr>
        <w:sz w:val="18"/>
        <w:szCs w:val="18"/>
      </w:rPr>
      <w:t xml:space="preserve"> vom </w:t>
    </w:r>
    <w:r w:rsidR="00D04166">
      <w:rPr>
        <w:sz w:val="18"/>
        <w:szCs w:val="18"/>
      </w:rPr>
      <w:t>0</w:t>
    </w:r>
    <w:r w:rsidR="007A48CD">
      <w:rPr>
        <w:sz w:val="18"/>
        <w:szCs w:val="18"/>
      </w:rPr>
      <w:t>1.</w:t>
    </w:r>
    <w:r w:rsidR="00D04166">
      <w:rPr>
        <w:sz w:val="18"/>
        <w:szCs w:val="18"/>
      </w:rPr>
      <w:t>0</w:t>
    </w:r>
    <w:r w:rsidR="007A48CD">
      <w:rPr>
        <w:sz w:val="18"/>
        <w:szCs w:val="18"/>
      </w:rPr>
      <w:t>1.2021</w:t>
    </w:r>
  </w:p>
  <w:p w14:paraId="72A30C4D" w14:textId="5093810E" w:rsidR="002B04C3" w:rsidRDefault="002B04C3" w:rsidP="002B04C3">
    <w:pPr>
      <w:pStyle w:val="Fuzeile"/>
      <w:jc w:val="right"/>
      <w:rPr>
        <w:sz w:val="16"/>
        <w:szCs w:val="16"/>
      </w:rPr>
    </w:pPr>
    <w:r>
      <w:rPr>
        <w:sz w:val="16"/>
        <w:szCs w:val="16"/>
      </w:rPr>
      <w:fldChar w:fldCharType="begin"/>
    </w:r>
    <w:r>
      <w:rPr>
        <w:sz w:val="16"/>
        <w:szCs w:val="16"/>
      </w:rPr>
      <w:instrText>PAGE   \* MERGEFORMAT</w:instrText>
    </w:r>
    <w:r>
      <w:rPr>
        <w:sz w:val="16"/>
        <w:szCs w:val="16"/>
      </w:rPr>
      <w:fldChar w:fldCharType="separate"/>
    </w:r>
    <w:r w:rsidR="0093781C">
      <w:rPr>
        <w:noProof/>
        <w:sz w:val="16"/>
        <w:szCs w:val="16"/>
      </w:rPr>
      <w:t>1</w:t>
    </w:r>
    <w:r>
      <w:rPr>
        <w:sz w:val="16"/>
        <w:szCs w:val="16"/>
      </w:rPr>
      <w:fldChar w:fldCharType="end"/>
    </w:r>
    <w:r w:rsidR="007A48CD">
      <w:rPr>
        <w:sz w:val="16"/>
        <w:szCs w:val="16"/>
      </w:rPr>
      <w:t>/1</w:t>
    </w:r>
  </w:p>
  <w:p w14:paraId="1B12DD55" w14:textId="0B42947D" w:rsidR="00B37FF2" w:rsidRDefault="00B37FF2" w:rsidP="005425CC">
    <w:pPr>
      <w:pStyle w:val="Kopf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E685D" w14:textId="451D2A1C" w:rsidR="00B37FF2" w:rsidRDefault="00B37FF2">
    <w:pPr>
      <w:pStyle w:val="Fuzeile"/>
      <w:jc w:val="center"/>
      <w:rPr>
        <w:szCs w:val="16"/>
      </w:rPr>
    </w:pPr>
    <w:r>
      <w:rPr>
        <w:rStyle w:val="Seitenzahl"/>
        <w:rFonts w:cs="Arial"/>
      </w:rPr>
      <w:fldChar w:fldCharType="begin"/>
    </w:r>
    <w:r>
      <w:rPr>
        <w:rStyle w:val="Seitenzahl"/>
        <w:rFonts w:cs="Arial"/>
      </w:rPr>
      <w:instrText xml:space="preserve"> PAGE </w:instrText>
    </w:r>
    <w:r>
      <w:rPr>
        <w:rStyle w:val="Seitenzahl"/>
        <w:rFonts w:cs="Arial"/>
      </w:rPr>
      <w:fldChar w:fldCharType="separate"/>
    </w:r>
    <w:r>
      <w:rPr>
        <w:rStyle w:val="Seitenzahl"/>
        <w:rFonts w:cs="Arial"/>
        <w:noProof/>
      </w:rPr>
      <w:t>1</w:t>
    </w:r>
    <w:r>
      <w:rPr>
        <w:rStyle w:val="Seitenzahl"/>
        <w:rFonts w:cs="Arial"/>
      </w:rPr>
      <w:fldChar w:fldCharType="end"/>
    </w:r>
    <w:r>
      <w:rPr>
        <w:rStyle w:val="Seitenzahl"/>
        <w:rFonts w:cs="Arial"/>
      </w:rPr>
      <w:t>/</w:t>
    </w:r>
    <w:r>
      <w:rPr>
        <w:rStyle w:val="Seitenzahl"/>
        <w:rFonts w:cs="Arial"/>
      </w:rPr>
      <w:fldChar w:fldCharType="begin"/>
    </w:r>
    <w:r>
      <w:rPr>
        <w:rStyle w:val="Seitenzahl"/>
        <w:rFonts w:cs="Arial"/>
      </w:rPr>
      <w:instrText xml:space="preserve"> NUMPAGES </w:instrText>
    </w:r>
    <w:r>
      <w:rPr>
        <w:rStyle w:val="Seitenzahl"/>
        <w:rFonts w:cs="Arial"/>
      </w:rPr>
      <w:fldChar w:fldCharType="separate"/>
    </w:r>
    <w:r w:rsidR="00D04166">
      <w:rPr>
        <w:rStyle w:val="Seitenzahl"/>
        <w:rFonts w:cs="Arial"/>
        <w:noProof/>
      </w:rPr>
      <w:t>1</w:t>
    </w:r>
    <w:r>
      <w:rPr>
        <w:rStyle w:val="Seitenzahl"/>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6DB63" w14:textId="77777777" w:rsidR="001C219E" w:rsidRDefault="001C219E">
      <w:r>
        <w:separator/>
      </w:r>
    </w:p>
  </w:footnote>
  <w:footnote w:type="continuationSeparator" w:id="0">
    <w:p w14:paraId="6992BE35" w14:textId="77777777" w:rsidR="001C219E" w:rsidRDefault="001C2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A8EF5" w14:textId="59DB7C2F" w:rsidR="005425CC" w:rsidRPr="0042431C" w:rsidRDefault="005425CC" w:rsidP="005425CC">
    <w:pPr>
      <w:pStyle w:val="Kopfzeile"/>
      <w:rPr>
        <w:sz w:val="18"/>
        <w:szCs w:val="18"/>
      </w:rPr>
    </w:pPr>
    <w:r w:rsidRPr="005425CC">
      <w:rPr>
        <w:sz w:val="18"/>
        <w:szCs w:val="18"/>
      </w:rPr>
      <w:t xml:space="preserve"> </w:t>
    </w:r>
  </w:p>
  <w:p w14:paraId="39CCD368" w14:textId="2692FCD7" w:rsidR="0042431C" w:rsidRPr="0042431C" w:rsidRDefault="0042431C" w:rsidP="0042431C">
    <w:pPr>
      <w:pStyle w:val="Kopfzeile"/>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D116B" w14:textId="77777777" w:rsidR="00B37FF2" w:rsidRDefault="00B37FF2">
    <w:pPr>
      <w:pStyle w:val="Kopfzeile"/>
    </w:pPr>
    <w:r>
      <w:t>Anlage 1 zum Ergebnisprotokoll vom 8.12.2008</w:t>
    </w:r>
  </w:p>
  <w:p w14:paraId="666207C4" w14:textId="77777777" w:rsidR="00B37FF2" w:rsidRDefault="00B37F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F191A"/>
    <w:multiLevelType w:val="hybridMultilevel"/>
    <w:tmpl w:val="52A6069E"/>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15:restartNumberingAfterBreak="0">
    <w:nsid w:val="79811C92"/>
    <w:multiLevelType w:val="hybridMultilevel"/>
    <w:tmpl w:val="BBDC77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B"/>
    <w:rsid w:val="000203A4"/>
    <w:rsid w:val="00061640"/>
    <w:rsid w:val="000674AF"/>
    <w:rsid w:val="0007765F"/>
    <w:rsid w:val="000948F3"/>
    <w:rsid w:val="000A6F8F"/>
    <w:rsid w:val="000B0BB9"/>
    <w:rsid w:val="000E1D8E"/>
    <w:rsid w:val="00102929"/>
    <w:rsid w:val="001872B7"/>
    <w:rsid w:val="00191D75"/>
    <w:rsid w:val="001B6040"/>
    <w:rsid w:val="001C219E"/>
    <w:rsid w:val="001F085C"/>
    <w:rsid w:val="00207CE7"/>
    <w:rsid w:val="00271236"/>
    <w:rsid w:val="0028339A"/>
    <w:rsid w:val="002B04C3"/>
    <w:rsid w:val="002D33DD"/>
    <w:rsid w:val="0030334B"/>
    <w:rsid w:val="003136CE"/>
    <w:rsid w:val="00320C46"/>
    <w:rsid w:val="00355D07"/>
    <w:rsid w:val="00357628"/>
    <w:rsid w:val="00381997"/>
    <w:rsid w:val="003C3F0E"/>
    <w:rsid w:val="003D4F35"/>
    <w:rsid w:val="004156BF"/>
    <w:rsid w:val="0042102A"/>
    <w:rsid w:val="0042431C"/>
    <w:rsid w:val="00425383"/>
    <w:rsid w:val="0046643F"/>
    <w:rsid w:val="00471F88"/>
    <w:rsid w:val="004A53BE"/>
    <w:rsid w:val="004B7899"/>
    <w:rsid w:val="004C5D62"/>
    <w:rsid w:val="004E53B8"/>
    <w:rsid w:val="005425CC"/>
    <w:rsid w:val="00557B5A"/>
    <w:rsid w:val="005722BE"/>
    <w:rsid w:val="00573C1C"/>
    <w:rsid w:val="00577E79"/>
    <w:rsid w:val="005B0D3B"/>
    <w:rsid w:val="005C3493"/>
    <w:rsid w:val="00607A65"/>
    <w:rsid w:val="006263C4"/>
    <w:rsid w:val="006B06F3"/>
    <w:rsid w:val="006B78DD"/>
    <w:rsid w:val="006E1F1F"/>
    <w:rsid w:val="00703F73"/>
    <w:rsid w:val="007373F3"/>
    <w:rsid w:val="00754B1B"/>
    <w:rsid w:val="0078509F"/>
    <w:rsid w:val="007A48CD"/>
    <w:rsid w:val="007B78DF"/>
    <w:rsid w:val="008102FF"/>
    <w:rsid w:val="00840838"/>
    <w:rsid w:val="0086164F"/>
    <w:rsid w:val="00885637"/>
    <w:rsid w:val="008A2A47"/>
    <w:rsid w:val="00901C21"/>
    <w:rsid w:val="0093781C"/>
    <w:rsid w:val="009609B9"/>
    <w:rsid w:val="00966D97"/>
    <w:rsid w:val="009A7100"/>
    <w:rsid w:val="009B77F2"/>
    <w:rsid w:val="009E0DB7"/>
    <w:rsid w:val="00A30DF3"/>
    <w:rsid w:val="00A77EF7"/>
    <w:rsid w:val="00AB2CE4"/>
    <w:rsid w:val="00AB43F7"/>
    <w:rsid w:val="00AD2BE0"/>
    <w:rsid w:val="00B37FF2"/>
    <w:rsid w:val="00B433BD"/>
    <w:rsid w:val="00B46EFD"/>
    <w:rsid w:val="00B6154A"/>
    <w:rsid w:val="00BE3619"/>
    <w:rsid w:val="00BE4AF6"/>
    <w:rsid w:val="00BF12CF"/>
    <w:rsid w:val="00BF591E"/>
    <w:rsid w:val="00C32610"/>
    <w:rsid w:val="00C40A9C"/>
    <w:rsid w:val="00CB203B"/>
    <w:rsid w:val="00CC6B31"/>
    <w:rsid w:val="00CD3026"/>
    <w:rsid w:val="00CE4F9E"/>
    <w:rsid w:val="00D04166"/>
    <w:rsid w:val="00D10DE0"/>
    <w:rsid w:val="00D35D5D"/>
    <w:rsid w:val="00D73350"/>
    <w:rsid w:val="00DB1A1C"/>
    <w:rsid w:val="00E83387"/>
    <w:rsid w:val="00EB7791"/>
    <w:rsid w:val="00EC173A"/>
    <w:rsid w:val="00EE1707"/>
    <w:rsid w:val="00EF02EF"/>
    <w:rsid w:val="00F071D6"/>
    <w:rsid w:val="00F936AF"/>
    <w:rsid w:val="00FD0E99"/>
    <w:rsid w:val="00FE2ADC"/>
    <w:rsid w:val="00FF4E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1320E0A6"/>
  <w15:docId w15:val="{BECA06C2-FC8A-4610-84A5-14E12A54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03F73"/>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03F73"/>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rPr>
  </w:style>
  <w:style w:type="paragraph" w:styleId="Fuzeile">
    <w:name w:val="footer"/>
    <w:basedOn w:val="Standard"/>
    <w:link w:val="FuzeileZchn"/>
    <w:semiHidden/>
    <w:rsid w:val="00703F73"/>
    <w:pPr>
      <w:tabs>
        <w:tab w:val="center" w:pos="4536"/>
        <w:tab w:val="right" w:pos="9072"/>
      </w:tabs>
    </w:pPr>
  </w:style>
  <w:style w:type="character" w:customStyle="1" w:styleId="FuzeileZchn">
    <w:name w:val="Fußzeile Zchn"/>
    <w:basedOn w:val="Absatz-Standardschriftart"/>
    <w:link w:val="Fuzeile"/>
    <w:semiHidden/>
    <w:locked/>
    <w:rPr>
      <w:rFonts w:ascii="Arial" w:hAnsi="Arial" w:cs="Arial"/>
    </w:rPr>
  </w:style>
  <w:style w:type="character" w:styleId="Seitenzahl">
    <w:name w:val="page number"/>
    <w:basedOn w:val="Absatz-Standardschriftart"/>
    <w:uiPriority w:val="99"/>
    <w:semiHidden/>
    <w:rsid w:val="00703F73"/>
    <w:rPr>
      <w:rFonts w:cs="Times New Roman"/>
    </w:rPr>
  </w:style>
  <w:style w:type="paragraph" w:styleId="Textkrper-Zeileneinzug">
    <w:name w:val="Body Text Indent"/>
    <w:basedOn w:val="Standard"/>
    <w:link w:val="Textkrper-ZeileneinzugZchn"/>
    <w:uiPriority w:val="99"/>
    <w:semiHidden/>
    <w:rsid w:val="00703F73"/>
    <w:pPr>
      <w:ind w:left="705"/>
    </w:pPr>
  </w:style>
  <w:style w:type="character" w:customStyle="1" w:styleId="Textkrper-ZeileneinzugZchn">
    <w:name w:val="Textkörper-Zeileneinzug Zchn"/>
    <w:basedOn w:val="Absatz-Standardschriftart"/>
    <w:link w:val="Textkrper-Zeileneinzug"/>
    <w:uiPriority w:val="99"/>
    <w:semiHidden/>
    <w:locked/>
    <w:rPr>
      <w:rFonts w:ascii="Arial" w:hAnsi="Arial" w:cs="Arial"/>
    </w:rPr>
  </w:style>
  <w:style w:type="paragraph" w:styleId="Sprechblasentext">
    <w:name w:val="Balloon Text"/>
    <w:basedOn w:val="Standard"/>
    <w:link w:val="SprechblasentextZchn"/>
    <w:uiPriority w:val="99"/>
    <w:semiHidden/>
    <w:rsid w:val="009E0DB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11D4"/>
    <w:rPr>
      <w:rFonts w:cs="Arial"/>
      <w:sz w:val="0"/>
      <w:szCs w:val="0"/>
    </w:rPr>
  </w:style>
  <w:style w:type="paragraph" w:styleId="Listenabsatz">
    <w:name w:val="List Paragraph"/>
    <w:basedOn w:val="Standard"/>
    <w:uiPriority w:val="34"/>
    <w:qFormat/>
    <w:rsid w:val="001B6040"/>
    <w:pPr>
      <w:ind w:left="720"/>
      <w:contextualSpacing/>
    </w:pPr>
  </w:style>
  <w:style w:type="character" w:styleId="Hyperlink">
    <w:name w:val="Hyperlink"/>
    <w:basedOn w:val="Absatz-Standardschriftart"/>
    <w:uiPriority w:val="99"/>
    <w:unhideWhenUsed/>
    <w:rsid w:val="005C3493"/>
    <w:rPr>
      <w:color w:val="0000FF" w:themeColor="hyperlink"/>
      <w:u w:val="single"/>
    </w:rPr>
  </w:style>
  <w:style w:type="character" w:styleId="Kommentarzeichen">
    <w:name w:val="annotation reference"/>
    <w:basedOn w:val="Absatz-Standardschriftart"/>
    <w:uiPriority w:val="99"/>
    <w:semiHidden/>
    <w:unhideWhenUsed/>
    <w:rsid w:val="00D35D5D"/>
    <w:rPr>
      <w:sz w:val="16"/>
      <w:szCs w:val="16"/>
    </w:rPr>
  </w:style>
  <w:style w:type="paragraph" w:styleId="Kommentartext">
    <w:name w:val="annotation text"/>
    <w:basedOn w:val="Standard"/>
    <w:link w:val="KommentartextZchn"/>
    <w:uiPriority w:val="99"/>
    <w:semiHidden/>
    <w:unhideWhenUsed/>
    <w:rsid w:val="00D35D5D"/>
    <w:rPr>
      <w:sz w:val="20"/>
      <w:szCs w:val="20"/>
    </w:rPr>
  </w:style>
  <w:style w:type="character" w:customStyle="1" w:styleId="KommentartextZchn">
    <w:name w:val="Kommentartext Zchn"/>
    <w:basedOn w:val="Absatz-Standardschriftart"/>
    <w:link w:val="Kommentartext"/>
    <w:uiPriority w:val="99"/>
    <w:semiHidden/>
    <w:rsid w:val="00D35D5D"/>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D35D5D"/>
    <w:rPr>
      <w:b/>
      <w:bCs/>
    </w:rPr>
  </w:style>
  <w:style w:type="character" w:customStyle="1" w:styleId="KommentarthemaZchn">
    <w:name w:val="Kommentarthema Zchn"/>
    <w:basedOn w:val="KommentartextZchn"/>
    <w:link w:val="Kommentarthema"/>
    <w:uiPriority w:val="99"/>
    <w:semiHidden/>
    <w:rsid w:val="00D35D5D"/>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26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kg-online.de/infos-service/downloads/psychiatrische-institutsambulanzen-in-bayern/psychiatrische-institutsambulanzen-in-bayern-pia" TargetMode="Externa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2346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Anlage 2</vt:lpstr>
    </vt:vector>
  </TitlesOfParts>
  <Company>Verband der bayrischen Bezirke</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Lieb,Juliane</dc:creator>
  <cp:lastModifiedBy>Katrin Wuckelt</cp:lastModifiedBy>
  <cp:revision>4</cp:revision>
  <cp:lastPrinted>2021-03-16T11:12:00Z</cp:lastPrinted>
  <dcterms:created xsi:type="dcterms:W3CDTF">2021-02-12T09:38:00Z</dcterms:created>
  <dcterms:modified xsi:type="dcterms:W3CDTF">2021-03-16T12:04:00Z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