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9D5D6" w14:textId="1F19649A" w:rsidR="00ED3DC3" w:rsidRPr="00ED3DC3" w:rsidRDefault="00ED3DC3" w:rsidP="00ED3DC3">
      <w:pPr>
        <w:jc w:val="center"/>
        <w:rPr>
          <w:b/>
          <w:sz w:val="32"/>
          <w:szCs w:val="32"/>
        </w:rPr>
      </w:pPr>
      <w:r w:rsidRPr="00ED3DC3">
        <w:rPr>
          <w:b/>
          <w:sz w:val="32"/>
          <w:szCs w:val="32"/>
        </w:rPr>
        <w:t>Vereinbarung gemäß §§ 113, 118 und 120 SGB V</w:t>
      </w:r>
      <w:r w:rsidRPr="00ED3DC3">
        <w:rPr>
          <w:b/>
          <w:sz w:val="32"/>
          <w:szCs w:val="32"/>
        </w:rPr>
        <w:br/>
        <w:t>vom</w:t>
      </w:r>
      <w:r>
        <w:rPr>
          <w:b/>
          <w:sz w:val="32"/>
          <w:szCs w:val="32"/>
        </w:rPr>
        <w:t xml:space="preserve"> </w:t>
      </w:r>
      <w:r w:rsidR="000144EF">
        <w:rPr>
          <w:b/>
          <w:sz w:val="32"/>
          <w:szCs w:val="32"/>
        </w:rPr>
        <w:t>01.01.2021</w:t>
      </w:r>
    </w:p>
    <w:p w14:paraId="17AD4D2F" w14:textId="77777777" w:rsidR="00ED3DC3" w:rsidRPr="00ED3DC3" w:rsidRDefault="00ED3DC3" w:rsidP="00ED3DC3">
      <w:pPr>
        <w:jc w:val="center"/>
        <w:rPr>
          <w:b/>
          <w:sz w:val="24"/>
          <w:szCs w:val="32"/>
        </w:rPr>
      </w:pPr>
    </w:p>
    <w:p w14:paraId="6E76C0C3" w14:textId="77777777" w:rsidR="00ED3DC3" w:rsidRPr="00ED3DC3" w:rsidRDefault="00ED3DC3" w:rsidP="00ED3DC3">
      <w:pPr>
        <w:jc w:val="center"/>
        <w:rPr>
          <w:sz w:val="32"/>
          <w:szCs w:val="32"/>
        </w:rPr>
      </w:pPr>
      <w:r w:rsidRPr="00ED3DC3">
        <w:rPr>
          <w:sz w:val="32"/>
          <w:szCs w:val="32"/>
        </w:rPr>
        <w:t xml:space="preserve">über die </w:t>
      </w:r>
    </w:p>
    <w:p w14:paraId="5CCDFDFC" w14:textId="77777777" w:rsidR="00ED3DC3" w:rsidRPr="00ED3DC3" w:rsidRDefault="00ED3DC3" w:rsidP="00ED3DC3">
      <w:pPr>
        <w:jc w:val="center"/>
        <w:rPr>
          <w:sz w:val="32"/>
          <w:szCs w:val="32"/>
        </w:rPr>
      </w:pPr>
      <w:r w:rsidRPr="00ED3DC3">
        <w:rPr>
          <w:sz w:val="32"/>
          <w:szCs w:val="32"/>
        </w:rPr>
        <w:t>Erbringung, Vergütung und Abrechnung</w:t>
      </w:r>
    </w:p>
    <w:p w14:paraId="6595A435" w14:textId="77777777" w:rsidR="00ED3DC3" w:rsidRPr="00ED3DC3" w:rsidRDefault="00ED3DC3" w:rsidP="00ED3DC3">
      <w:pPr>
        <w:jc w:val="center"/>
        <w:rPr>
          <w:sz w:val="32"/>
          <w:szCs w:val="32"/>
        </w:rPr>
      </w:pPr>
      <w:r w:rsidRPr="00ED3DC3">
        <w:rPr>
          <w:sz w:val="32"/>
          <w:szCs w:val="32"/>
        </w:rPr>
        <w:t>von Leistungen der Psychiatrischen Institutsambulanzen (PIA)</w:t>
      </w:r>
    </w:p>
    <w:p w14:paraId="38C9622A" w14:textId="77777777" w:rsidR="00ED3DC3" w:rsidRPr="00ED3DC3" w:rsidRDefault="00ED3DC3" w:rsidP="00ED3DC3">
      <w:pPr>
        <w:jc w:val="center"/>
        <w:rPr>
          <w:sz w:val="24"/>
          <w:szCs w:val="24"/>
        </w:rPr>
      </w:pPr>
    </w:p>
    <w:p w14:paraId="20C7C817" w14:textId="77777777" w:rsidR="00ED3DC3" w:rsidRPr="00ED3DC3" w:rsidRDefault="00ED3DC3" w:rsidP="00ED3DC3">
      <w:pPr>
        <w:jc w:val="center"/>
        <w:rPr>
          <w:sz w:val="28"/>
          <w:szCs w:val="28"/>
        </w:rPr>
      </w:pPr>
    </w:p>
    <w:p w14:paraId="2B53E43D" w14:textId="5F00A3B6" w:rsidR="00ED3DC3" w:rsidRPr="00ED3DC3" w:rsidRDefault="00ED3DC3" w:rsidP="00ED3DC3">
      <w:pPr>
        <w:rPr>
          <w:b/>
          <w:bCs/>
          <w:sz w:val="24"/>
          <w:szCs w:val="24"/>
        </w:rPr>
      </w:pPr>
      <w:r w:rsidRPr="00ED3DC3">
        <w:rPr>
          <w:b/>
          <w:bCs/>
          <w:sz w:val="24"/>
          <w:szCs w:val="24"/>
        </w:rPr>
        <w:t>Der</w:t>
      </w:r>
      <w:r w:rsidRPr="00ED3DC3">
        <w:rPr>
          <w:b/>
          <w:bCs/>
          <w:sz w:val="24"/>
          <w:szCs w:val="24"/>
        </w:rPr>
        <w:tab/>
        <w:t>Bayerische Bezirketag,</w:t>
      </w:r>
    </w:p>
    <w:p w14:paraId="4C67AF62" w14:textId="77777777" w:rsidR="00ED3DC3" w:rsidRPr="00ED3DC3" w:rsidRDefault="00ED3DC3" w:rsidP="00ED3DC3">
      <w:pPr>
        <w:ind w:firstLine="708"/>
        <w:rPr>
          <w:bCs/>
          <w:sz w:val="24"/>
          <w:szCs w:val="24"/>
        </w:rPr>
      </w:pPr>
      <w:proofErr w:type="spellStart"/>
      <w:r w:rsidRPr="00ED3DC3">
        <w:rPr>
          <w:bCs/>
          <w:sz w:val="24"/>
          <w:szCs w:val="24"/>
        </w:rPr>
        <w:t>Ridlerstr</w:t>
      </w:r>
      <w:proofErr w:type="spellEnd"/>
      <w:r w:rsidRPr="00ED3DC3">
        <w:rPr>
          <w:bCs/>
          <w:sz w:val="24"/>
          <w:szCs w:val="24"/>
        </w:rPr>
        <w:t>. 75, 80339 München,</w:t>
      </w:r>
    </w:p>
    <w:p w14:paraId="40C0176C" w14:textId="77777777" w:rsidR="00ED3DC3" w:rsidRPr="00ED3DC3" w:rsidRDefault="00ED3DC3" w:rsidP="00ED3DC3">
      <w:pPr>
        <w:rPr>
          <w:b/>
          <w:bCs/>
          <w:sz w:val="24"/>
          <w:szCs w:val="24"/>
        </w:rPr>
      </w:pPr>
    </w:p>
    <w:p w14:paraId="244F5564" w14:textId="77777777" w:rsidR="00ED3DC3" w:rsidRPr="00ED3DC3" w:rsidRDefault="00ED3DC3" w:rsidP="00ED3DC3">
      <w:pPr>
        <w:rPr>
          <w:b/>
          <w:bCs/>
          <w:sz w:val="24"/>
          <w:szCs w:val="24"/>
        </w:rPr>
      </w:pPr>
      <w:r w:rsidRPr="00ED3DC3">
        <w:rPr>
          <w:b/>
          <w:bCs/>
          <w:sz w:val="24"/>
          <w:szCs w:val="24"/>
        </w:rPr>
        <w:t xml:space="preserve">die </w:t>
      </w:r>
      <w:r w:rsidRPr="00ED3DC3">
        <w:rPr>
          <w:b/>
          <w:bCs/>
          <w:sz w:val="24"/>
          <w:szCs w:val="24"/>
        </w:rPr>
        <w:tab/>
        <w:t>Bayerische Krankenhausgesellschaft e. V.,</w:t>
      </w:r>
    </w:p>
    <w:p w14:paraId="128B97ED" w14:textId="77777777" w:rsidR="00ED3DC3" w:rsidRPr="00ED3DC3" w:rsidRDefault="00ED3DC3" w:rsidP="00ED3DC3">
      <w:pPr>
        <w:ind w:firstLine="708"/>
        <w:rPr>
          <w:sz w:val="24"/>
          <w:szCs w:val="24"/>
        </w:rPr>
      </w:pPr>
      <w:proofErr w:type="spellStart"/>
      <w:r w:rsidRPr="00ED3DC3">
        <w:rPr>
          <w:sz w:val="24"/>
          <w:szCs w:val="24"/>
        </w:rPr>
        <w:t>Radlsteg</w:t>
      </w:r>
      <w:proofErr w:type="spellEnd"/>
      <w:r w:rsidRPr="00ED3DC3">
        <w:rPr>
          <w:sz w:val="24"/>
          <w:szCs w:val="24"/>
        </w:rPr>
        <w:t xml:space="preserve"> 1, 80331 München,</w:t>
      </w:r>
    </w:p>
    <w:p w14:paraId="1050143A" w14:textId="77777777" w:rsidR="00ED3DC3" w:rsidRPr="00ED3DC3" w:rsidRDefault="00ED3DC3" w:rsidP="00ED3DC3">
      <w:pPr>
        <w:rPr>
          <w:sz w:val="24"/>
          <w:szCs w:val="24"/>
        </w:rPr>
      </w:pPr>
    </w:p>
    <w:p w14:paraId="6B24A03A" w14:textId="77777777" w:rsidR="00ED3DC3" w:rsidRPr="00ED3DC3" w:rsidRDefault="00ED3DC3" w:rsidP="00ED3DC3">
      <w:pPr>
        <w:rPr>
          <w:sz w:val="24"/>
          <w:szCs w:val="24"/>
        </w:rPr>
      </w:pPr>
      <w:r w:rsidRPr="00ED3DC3">
        <w:rPr>
          <w:sz w:val="24"/>
          <w:szCs w:val="24"/>
        </w:rPr>
        <w:t>und</w:t>
      </w:r>
    </w:p>
    <w:p w14:paraId="7723C2E2" w14:textId="77777777" w:rsidR="00ED3DC3" w:rsidRPr="00ED3DC3" w:rsidRDefault="00ED3DC3" w:rsidP="00ED3DC3">
      <w:pPr>
        <w:rPr>
          <w:sz w:val="24"/>
          <w:szCs w:val="24"/>
        </w:rPr>
      </w:pPr>
    </w:p>
    <w:p w14:paraId="31F85502" w14:textId="77777777" w:rsidR="00ED3DC3" w:rsidRPr="00ED3DC3" w:rsidRDefault="00ED3DC3" w:rsidP="00ED3DC3">
      <w:pPr>
        <w:rPr>
          <w:b/>
          <w:bCs/>
          <w:sz w:val="24"/>
          <w:szCs w:val="24"/>
        </w:rPr>
      </w:pPr>
      <w:r w:rsidRPr="00ED3DC3">
        <w:rPr>
          <w:b/>
          <w:bCs/>
          <w:sz w:val="24"/>
          <w:szCs w:val="24"/>
        </w:rPr>
        <w:t>die</w:t>
      </w:r>
      <w:r w:rsidRPr="00ED3DC3">
        <w:rPr>
          <w:b/>
          <w:bCs/>
          <w:sz w:val="24"/>
          <w:szCs w:val="24"/>
        </w:rPr>
        <w:tab/>
        <w:t>AO</w:t>
      </w:r>
      <w:r w:rsidR="00DA69C4">
        <w:rPr>
          <w:b/>
          <w:bCs/>
          <w:sz w:val="24"/>
          <w:szCs w:val="24"/>
        </w:rPr>
        <w:t>K Bayern – Die Gesundheitskasse</w:t>
      </w:r>
      <w:r w:rsidRPr="00ED3DC3">
        <w:rPr>
          <w:b/>
          <w:bCs/>
          <w:sz w:val="24"/>
          <w:szCs w:val="24"/>
        </w:rPr>
        <w:t>,</w:t>
      </w:r>
    </w:p>
    <w:p w14:paraId="1EE1FFC6" w14:textId="77777777" w:rsidR="00ED3DC3" w:rsidRPr="00ED3DC3" w:rsidRDefault="00ED3DC3" w:rsidP="00ED3DC3">
      <w:pPr>
        <w:ind w:left="142" w:firstLine="567"/>
        <w:rPr>
          <w:sz w:val="24"/>
          <w:szCs w:val="24"/>
        </w:rPr>
      </w:pPr>
      <w:r w:rsidRPr="00ED3DC3">
        <w:rPr>
          <w:sz w:val="24"/>
          <w:szCs w:val="24"/>
        </w:rPr>
        <w:t>Carl-</w:t>
      </w:r>
      <w:proofErr w:type="spellStart"/>
      <w:r w:rsidRPr="00ED3DC3">
        <w:rPr>
          <w:sz w:val="24"/>
          <w:szCs w:val="24"/>
        </w:rPr>
        <w:t>Wery</w:t>
      </w:r>
      <w:proofErr w:type="spellEnd"/>
      <w:r w:rsidRPr="00ED3DC3">
        <w:rPr>
          <w:sz w:val="24"/>
          <w:szCs w:val="24"/>
        </w:rPr>
        <w:t>-Straße 28, 81739 München,</w:t>
      </w:r>
    </w:p>
    <w:p w14:paraId="5F1E24CC" w14:textId="77777777" w:rsidR="00ED3DC3" w:rsidRPr="00ED3DC3" w:rsidRDefault="00ED3DC3" w:rsidP="00ED3DC3">
      <w:pPr>
        <w:ind w:left="142" w:firstLine="709"/>
        <w:rPr>
          <w:sz w:val="24"/>
          <w:szCs w:val="24"/>
        </w:rPr>
      </w:pPr>
    </w:p>
    <w:p w14:paraId="22768618" w14:textId="77777777" w:rsidR="00ED3DC3" w:rsidRPr="00ED3DC3" w:rsidRDefault="00ED3DC3" w:rsidP="00ED3DC3">
      <w:pPr>
        <w:rPr>
          <w:b/>
          <w:bCs/>
          <w:sz w:val="24"/>
          <w:szCs w:val="24"/>
        </w:rPr>
      </w:pPr>
      <w:r w:rsidRPr="00ED3DC3">
        <w:rPr>
          <w:b/>
          <w:bCs/>
          <w:sz w:val="24"/>
          <w:szCs w:val="24"/>
        </w:rPr>
        <w:t>die</w:t>
      </w:r>
      <w:r w:rsidRPr="00ED3DC3">
        <w:rPr>
          <w:b/>
          <w:bCs/>
          <w:sz w:val="24"/>
          <w:szCs w:val="24"/>
        </w:rPr>
        <w:tab/>
        <w:t xml:space="preserve">Knappschaft – Regionaldirektion </w:t>
      </w:r>
      <w:r w:rsidR="00DA69C4">
        <w:rPr>
          <w:b/>
          <w:bCs/>
          <w:sz w:val="24"/>
          <w:szCs w:val="24"/>
        </w:rPr>
        <w:t>München</w:t>
      </w:r>
      <w:r w:rsidRPr="00ED3DC3">
        <w:rPr>
          <w:b/>
          <w:bCs/>
          <w:sz w:val="24"/>
          <w:szCs w:val="24"/>
        </w:rPr>
        <w:t>,</w:t>
      </w:r>
    </w:p>
    <w:p w14:paraId="38031458" w14:textId="77777777" w:rsidR="00ED3DC3" w:rsidRPr="00ED3DC3" w:rsidRDefault="00DA69C4" w:rsidP="00ED3DC3">
      <w:pPr>
        <w:ind w:left="142" w:firstLine="567"/>
        <w:rPr>
          <w:sz w:val="24"/>
          <w:szCs w:val="24"/>
        </w:rPr>
      </w:pPr>
      <w:proofErr w:type="spellStart"/>
      <w:r>
        <w:rPr>
          <w:sz w:val="24"/>
          <w:szCs w:val="24"/>
        </w:rPr>
        <w:t>Putzbrunner</w:t>
      </w:r>
      <w:proofErr w:type="spellEnd"/>
      <w:r>
        <w:rPr>
          <w:sz w:val="24"/>
          <w:szCs w:val="24"/>
        </w:rPr>
        <w:t xml:space="preserve"> Str. 73, 81739</w:t>
      </w:r>
      <w:r w:rsidR="00ED3DC3" w:rsidRPr="00ED3DC3">
        <w:rPr>
          <w:sz w:val="24"/>
          <w:szCs w:val="24"/>
        </w:rPr>
        <w:t xml:space="preserve"> München,</w:t>
      </w:r>
    </w:p>
    <w:p w14:paraId="693054B3" w14:textId="77777777" w:rsidR="00ED3DC3" w:rsidRPr="00ED3DC3" w:rsidRDefault="00ED3DC3" w:rsidP="00ED3DC3">
      <w:pPr>
        <w:ind w:left="142" w:firstLine="709"/>
        <w:rPr>
          <w:sz w:val="24"/>
          <w:szCs w:val="24"/>
        </w:rPr>
      </w:pPr>
    </w:p>
    <w:p w14:paraId="7E2E43F8" w14:textId="77777777" w:rsidR="00ED3DC3" w:rsidRPr="00ED3DC3" w:rsidRDefault="00ED3DC3" w:rsidP="00ED3DC3">
      <w:pPr>
        <w:rPr>
          <w:b/>
          <w:bCs/>
          <w:sz w:val="24"/>
          <w:szCs w:val="24"/>
        </w:rPr>
      </w:pPr>
      <w:r w:rsidRPr="00ED3DC3">
        <w:rPr>
          <w:b/>
          <w:bCs/>
          <w:sz w:val="24"/>
          <w:szCs w:val="24"/>
        </w:rPr>
        <w:t>der</w:t>
      </w:r>
      <w:r w:rsidRPr="00ED3DC3">
        <w:rPr>
          <w:b/>
          <w:bCs/>
          <w:sz w:val="24"/>
          <w:szCs w:val="24"/>
        </w:rPr>
        <w:tab/>
        <w:t>BKK Landesverband Bayern,</w:t>
      </w:r>
    </w:p>
    <w:p w14:paraId="4FF28557" w14:textId="77777777" w:rsidR="00ED3DC3" w:rsidRPr="00ED3DC3" w:rsidRDefault="00ED3DC3" w:rsidP="00ED3DC3">
      <w:pPr>
        <w:ind w:left="142" w:firstLine="566"/>
        <w:rPr>
          <w:sz w:val="24"/>
          <w:szCs w:val="24"/>
        </w:rPr>
      </w:pPr>
      <w:r w:rsidRPr="00ED3DC3">
        <w:rPr>
          <w:sz w:val="24"/>
          <w:szCs w:val="24"/>
        </w:rPr>
        <w:t>Züricher Straße 25, 81476 München,</w:t>
      </w:r>
    </w:p>
    <w:p w14:paraId="25F24B60" w14:textId="77777777" w:rsidR="00ED3DC3" w:rsidRPr="00ED3DC3" w:rsidRDefault="00ED3DC3" w:rsidP="00ED3DC3">
      <w:pPr>
        <w:rPr>
          <w:sz w:val="24"/>
          <w:szCs w:val="24"/>
        </w:rPr>
      </w:pPr>
    </w:p>
    <w:p w14:paraId="5B426383" w14:textId="77777777" w:rsidR="00ED3DC3" w:rsidRPr="00ED3DC3" w:rsidRDefault="00ED3DC3" w:rsidP="00ED3DC3">
      <w:pPr>
        <w:rPr>
          <w:b/>
          <w:bCs/>
          <w:sz w:val="24"/>
          <w:szCs w:val="24"/>
        </w:rPr>
      </w:pPr>
      <w:r w:rsidRPr="00ED3DC3">
        <w:rPr>
          <w:b/>
          <w:bCs/>
          <w:sz w:val="24"/>
          <w:szCs w:val="24"/>
        </w:rPr>
        <w:t>die</w:t>
      </w:r>
      <w:r w:rsidRPr="00ED3DC3">
        <w:rPr>
          <w:b/>
          <w:bCs/>
          <w:sz w:val="24"/>
          <w:szCs w:val="24"/>
        </w:rPr>
        <w:tab/>
        <w:t xml:space="preserve">IKK </w:t>
      </w:r>
      <w:r w:rsidR="00DA69C4">
        <w:rPr>
          <w:b/>
          <w:bCs/>
          <w:sz w:val="24"/>
          <w:szCs w:val="24"/>
        </w:rPr>
        <w:t>c</w:t>
      </w:r>
      <w:r w:rsidRPr="00ED3DC3">
        <w:rPr>
          <w:b/>
          <w:bCs/>
          <w:sz w:val="24"/>
          <w:szCs w:val="24"/>
        </w:rPr>
        <w:t>lassic,</w:t>
      </w:r>
    </w:p>
    <w:p w14:paraId="1CF076ED" w14:textId="77777777" w:rsidR="00ED3DC3" w:rsidRPr="00ED3DC3" w:rsidRDefault="00ED3DC3" w:rsidP="00ED3DC3">
      <w:pPr>
        <w:ind w:firstLine="708"/>
        <w:rPr>
          <w:sz w:val="24"/>
          <w:szCs w:val="24"/>
        </w:rPr>
      </w:pPr>
      <w:proofErr w:type="spellStart"/>
      <w:r w:rsidRPr="00ED3DC3">
        <w:rPr>
          <w:sz w:val="24"/>
          <w:szCs w:val="24"/>
        </w:rPr>
        <w:t>Meglingerstraße</w:t>
      </w:r>
      <w:proofErr w:type="spellEnd"/>
      <w:r w:rsidRPr="00ED3DC3">
        <w:rPr>
          <w:sz w:val="24"/>
          <w:szCs w:val="24"/>
        </w:rPr>
        <w:t xml:space="preserve"> 7, 81477 München,</w:t>
      </w:r>
    </w:p>
    <w:p w14:paraId="500F2FDF" w14:textId="77777777" w:rsidR="00ED3DC3" w:rsidRPr="00ED3DC3" w:rsidRDefault="00ED3DC3" w:rsidP="00ED3DC3">
      <w:pPr>
        <w:ind w:firstLine="708"/>
        <w:rPr>
          <w:sz w:val="24"/>
          <w:szCs w:val="24"/>
        </w:rPr>
      </w:pPr>
    </w:p>
    <w:p w14:paraId="71AC6CAE" w14:textId="77777777" w:rsidR="00ED3DC3" w:rsidRPr="00ED3DC3" w:rsidRDefault="00ED3DC3" w:rsidP="00ED3DC3">
      <w:pPr>
        <w:ind w:left="705" w:hanging="705"/>
        <w:rPr>
          <w:b/>
          <w:bCs/>
          <w:sz w:val="24"/>
          <w:szCs w:val="24"/>
        </w:rPr>
      </w:pPr>
      <w:r w:rsidRPr="00ED3DC3">
        <w:rPr>
          <w:b/>
          <w:bCs/>
          <w:sz w:val="24"/>
          <w:szCs w:val="24"/>
        </w:rPr>
        <w:t>der</w:t>
      </w:r>
      <w:r w:rsidRPr="00ED3DC3">
        <w:rPr>
          <w:b/>
          <w:bCs/>
          <w:sz w:val="24"/>
          <w:szCs w:val="24"/>
        </w:rPr>
        <w:tab/>
        <w:t>Sozialversicherung für Landwirtschaft, Forsten und Gartenbau (SVLFG)</w:t>
      </w:r>
    </w:p>
    <w:p w14:paraId="7ED233E9" w14:textId="77777777" w:rsidR="00ED3DC3" w:rsidRPr="00ED3DC3" w:rsidRDefault="00ED3DC3" w:rsidP="00ED3DC3">
      <w:pPr>
        <w:ind w:firstLine="705"/>
        <w:rPr>
          <w:sz w:val="24"/>
          <w:szCs w:val="24"/>
        </w:rPr>
      </w:pPr>
      <w:r w:rsidRPr="00ED3DC3">
        <w:rPr>
          <w:sz w:val="24"/>
          <w:szCs w:val="24"/>
        </w:rPr>
        <w:t>als Landwirtschaftliche Krankenkasse</w:t>
      </w:r>
    </w:p>
    <w:p w14:paraId="611E76A4" w14:textId="629FD0CA" w:rsidR="00ED3DC3" w:rsidRPr="00ED3DC3" w:rsidRDefault="00973F4F" w:rsidP="00ED3DC3">
      <w:pPr>
        <w:ind w:firstLine="705"/>
        <w:rPr>
          <w:b/>
          <w:bCs/>
          <w:sz w:val="24"/>
          <w:szCs w:val="24"/>
        </w:rPr>
      </w:pPr>
      <w:r w:rsidRPr="00973F4F">
        <w:rPr>
          <w:sz w:val="24"/>
          <w:szCs w:val="24"/>
        </w:rPr>
        <w:t>Postfach 10 13 20, 34013 Kassel,</w:t>
      </w:r>
      <w:r w:rsidR="00ED3DC3" w:rsidRPr="00ED3DC3">
        <w:rPr>
          <w:b/>
          <w:bCs/>
          <w:sz w:val="24"/>
          <w:szCs w:val="24"/>
        </w:rPr>
        <w:t xml:space="preserve"> </w:t>
      </w:r>
    </w:p>
    <w:p w14:paraId="68BA5B4D" w14:textId="77777777" w:rsidR="00ED3DC3" w:rsidRPr="00ED3DC3" w:rsidRDefault="00ED3DC3" w:rsidP="00ED3DC3">
      <w:pPr>
        <w:ind w:firstLine="709"/>
        <w:rPr>
          <w:sz w:val="24"/>
          <w:szCs w:val="24"/>
        </w:rPr>
      </w:pPr>
    </w:p>
    <w:p w14:paraId="504D7E20" w14:textId="77777777" w:rsidR="00ED3DC3" w:rsidRPr="00ED3DC3" w:rsidRDefault="00ED3DC3" w:rsidP="00ED3DC3">
      <w:pPr>
        <w:spacing w:line="360" w:lineRule="auto"/>
        <w:rPr>
          <w:b/>
          <w:bCs/>
          <w:sz w:val="24"/>
          <w:szCs w:val="24"/>
        </w:rPr>
      </w:pPr>
      <w:r w:rsidRPr="00ED3DC3">
        <w:rPr>
          <w:b/>
          <w:bCs/>
          <w:sz w:val="24"/>
          <w:szCs w:val="24"/>
        </w:rPr>
        <w:t>die</w:t>
      </w:r>
      <w:r w:rsidRPr="00ED3DC3">
        <w:rPr>
          <w:b/>
          <w:bCs/>
          <w:sz w:val="24"/>
          <w:szCs w:val="24"/>
        </w:rPr>
        <w:tab/>
        <w:t>nachfolgend genannten Ersatzkassen</w:t>
      </w:r>
    </w:p>
    <w:p w14:paraId="47EC73B5" w14:textId="77777777" w:rsidR="00ED3DC3" w:rsidRPr="00ED3DC3" w:rsidRDefault="00ED3DC3" w:rsidP="00ED3DC3">
      <w:pPr>
        <w:ind w:left="709"/>
        <w:rPr>
          <w:color w:val="000000"/>
          <w:sz w:val="24"/>
          <w:szCs w:val="24"/>
        </w:rPr>
      </w:pPr>
      <w:r w:rsidRPr="00ED3DC3">
        <w:rPr>
          <w:color w:val="000000"/>
          <w:sz w:val="24"/>
          <w:szCs w:val="24"/>
        </w:rPr>
        <w:t>Techniker Krankenkasse (TK)</w:t>
      </w:r>
    </w:p>
    <w:p w14:paraId="551FB7AD" w14:textId="2C352CBB" w:rsidR="00ED3DC3" w:rsidRPr="00ED3DC3" w:rsidRDefault="00ED3DC3" w:rsidP="00ED3DC3">
      <w:pPr>
        <w:ind w:left="709"/>
        <w:rPr>
          <w:color w:val="000000"/>
          <w:sz w:val="24"/>
          <w:szCs w:val="24"/>
        </w:rPr>
      </w:pPr>
      <w:r w:rsidRPr="00ED3DC3">
        <w:rPr>
          <w:color w:val="000000"/>
          <w:sz w:val="24"/>
          <w:szCs w:val="24"/>
        </w:rPr>
        <w:t>BARMER</w:t>
      </w:r>
    </w:p>
    <w:p w14:paraId="3CD64848" w14:textId="77777777" w:rsidR="00ED3DC3" w:rsidRPr="00ED3DC3" w:rsidRDefault="00ED3DC3" w:rsidP="00ED3DC3">
      <w:pPr>
        <w:ind w:left="709"/>
        <w:rPr>
          <w:color w:val="000000"/>
          <w:sz w:val="24"/>
          <w:szCs w:val="24"/>
        </w:rPr>
      </w:pPr>
      <w:r w:rsidRPr="00ED3DC3">
        <w:rPr>
          <w:color w:val="000000"/>
          <w:sz w:val="24"/>
          <w:szCs w:val="24"/>
        </w:rPr>
        <w:t>DAK-Gesundheit</w:t>
      </w:r>
    </w:p>
    <w:p w14:paraId="039FC33C" w14:textId="77777777" w:rsidR="00ED3DC3" w:rsidRPr="00ED3DC3" w:rsidRDefault="00ED3DC3" w:rsidP="00ED3DC3">
      <w:pPr>
        <w:ind w:left="709"/>
        <w:rPr>
          <w:color w:val="000000"/>
          <w:sz w:val="24"/>
          <w:szCs w:val="24"/>
        </w:rPr>
      </w:pPr>
      <w:r w:rsidRPr="00ED3DC3">
        <w:rPr>
          <w:color w:val="000000"/>
          <w:sz w:val="24"/>
          <w:szCs w:val="24"/>
        </w:rPr>
        <w:t>Kaufmännische Krankenkasse - KKH</w:t>
      </w:r>
    </w:p>
    <w:p w14:paraId="23117671" w14:textId="77777777" w:rsidR="00ED3DC3" w:rsidRDefault="00ED3DC3" w:rsidP="00ED3DC3">
      <w:pPr>
        <w:ind w:left="709"/>
        <w:rPr>
          <w:color w:val="000000"/>
          <w:sz w:val="24"/>
          <w:szCs w:val="24"/>
        </w:rPr>
      </w:pPr>
      <w:r w:rsidRPr="00ED3DC3">
        <w:rPr>
          <w:color w:val="000000"/>
          <w:sz w:val="24"/>
          <w:szCs w:val="24"/>
        </w:rPr>
        <w:t>Handelskrankenkasse (</w:t>
      </w:r>
      <w:proofErr w:type="spellStart"/>
      <w:r w:rsidRPr="00ED3DC3">
        <w:rPr>
          <w:color w:val="000000"/>
          <w:sz w:val="24"/>
          <w:szCs w:val="24"/>
        </w:rPr>
        <w:t>hkk</w:t>
      </w:r>
      <w:proofErr w:type="spellEnd"/>
      <w:r w:rsidRPr="00ED3DC3">
        <w:rPr>
          <w:color w:val="000000"/>
          <w:sz w:val="24"/>
          <w:szCs w:val="24"/>
        </w:rPr>
        <w:t>)</w:t>
      </w:r>
    </w:p>
    <w:p w14:paraId="6FF995E1" w14:textId="77777777" w:rsidR="00DA69C4" w:rsidRPr="00ED3DC3" w:rsidRDefault="00DA69C4" w:rsidP="00ED3DC3">
      <w:pPr>
        <w:ind w:left="709"/>
        <w:rPr>
          <w:color w:val="000000"/>
          <w:sz w:val="24"/>
          <w:szCs w:val="24"/>
        </w:rPr>
      </w:pPr>
      <w:r w:rsidRPr="00DA69C4">
        <w:rPr>
          <w:color w:val="000000"/>
          <w:sz w:val="24"/>
          <w:szCs w:val="24"/>
        </w:rPr>
        <w:t>HEK - Hanseatische Krankenkasse</w:t>
      </w:r>
    </w:p>
    <w:p w14:paraId="54F7C7DB" w14:textId="77777777" w:rsidR="00ED3DC3" w:rsidRPr="00ED3DC3" w:rsidRDefault="00ED3DC3" w:rsidP="00ED3DC3">
      <w:pPr>
        <w:ind w:left="709"/>
        <w:rPr>
          <w:rFonts w:ascii="Lucida Sans Unicode" w:hAnsi="Lucida Sans Unicode" w:cs="Lucida Sans Unicode"/>
        </w:rPr>
      </w:pPr>
    </w:p>
    <w:p w14:paraId="40BB04C9" w14:textId="77777777" w:rsidR="00ED3DC3" w:rsidRPr="00ED3DC3" w:rsidRDefault="00ED3DC3" w:rsidP="00ED3DC3">
      <w:pPr>
        <w:ind w:left="709"/>
        <w:rPr>
          <w:color w:val="000000"/>
          <w:sz w:val="24"/>
          <w:szCs w:val="24"/>
        </w:rPr>
      </w:pPr>
      <w:r w:rsidRPr="00ED3DC3">
        <w:rPr>
          <w:color w:val="000000"/>
          <w:sz w:val="24"/>
          <w:szCs w:val="24"/>
        </w:rPr>
        <w:t>gemeinsamer Bevollmächtigter mit Abschlussbefugnis:</w:t>
      </w:r>
    </w:p>
    <w:p w14:paraId="61B35FE5" w14:textId="77777777" w:rsidR="00ED3DC3" w:rsidRPr="00ED3DC3" w:rsidRDefault="00ED3DC3" w:rsidP="00ED3DC3">
      <w:pPr>
        <w:ind w:left="709"/>
        <w:rPr>
          <w:color w:val="000000"/>
          <w:sz w:val="24"/>
          <w:szCs w:val="24"/>
        </w:rPr>
      </w:pPr>
      <w:r w:rsidRPr="00ED3DC3">
        <w:rPr>
          <w:color w:val="000000"/>
          <w:sz w:val="24"/>
          <w:szCs w:val="24"/>
        </w:rPr>
        <w:t>Verband der Ersatzkassen e. V. (</w:t>
      </w:r>
      <w:proofErr w:type="spellStart"/>
      <w:r w:rsidRPr="00ED3DC3">
        <w:rPr>
          <w:color w:val="000000"/>
          <w:sz w:val="24"/>
          <w:szCs w:val="24"/>
        </w:rPr>
        <w:t>vdek</w:t>
      </w:r>
      <w:proofErr w:type="spellEnd"/>
      <w:r w:rsidRPr="00ED3DC3">
        <w:rPr>
          <w:color w:val="000000"/>
          <w:sz w:val="24"/>
          <w:szCs w:val="24"/>
        </w:rPr>
        <w:t>),</w:t>
      </w:r>
    </w:p>
    <w:p w14:paraId="3972BBF8" w14:textId="77777777" w:rsidR="00ED3DC3" w:rsidRPr="00ED3DC3" w:rsidRDefault="00ED3DC3" w:rsidP="00ED3DC3">
      <w:pPr>
        <w:ind w:left="709"/>
        <w:rPr>
          <w:color w:val="000000"/>
          <w:sz w:val="24"/>
          <w:szCs w:val="24"/>
        </w:rPr>
      </w:pPr>
      <w:r w:rsidRPr="00ED3DC3">
        <w:rPr>
          <w:color w:val="000000"/>
          <w:sz w:val="24"/>
          <w:szCs w:val="24"/>
        </w:rPr>
        <w:br/>
        <w:t xml:space="preserve">vertreten durch den Leiter der </w:t>
      </w:r>
      <w:proofErr w:type="spellStart"/>
      <w:r w:rsidRPr="00ED3DC3">
        <w:rPr>
          <w:color w:val="000000"/>
          <w:sz w:val="24"/>
          <w:szCs w:val="24"/>
        </w:rPr>
        <w:t>vdek</w:t>
      </w:r>
      <w:proofErr w:type="spellEnd"/>
      <w:r w:rsidRPr="00ED3DC3">
        <w:rPr>
          <w:color w:val="000000"/>
          <w:sz w:val="24"/>
          <w:szCs w:val="24"/>
        </w:rPr>
        <w:t>-Landesvertretung Bayern</w:t>
      </w:r>
      <w:r w:rsidRPr="00ED3DC3">
        <w:rPr>
          <w:color w:val="000000"/>
          <w:sz w:val="24"/>
          <w:szCs w:val="24"/>
        </w:rPr>
        <w:br/>
        <w:t>Arnulfstraße 201 a, 80634 München</w:t>
      </w:r>
    </w:p>
    <w:p w14:paraId="01A1E287" w14:textId="77777777" w:rsidR="00957DB3" w:rsidRDefault="00957DB3">
      <w:r>
        <w:br w:type="page"/>
      </w:r>
    </w:p>
    <w:p w14:paraId="3A7C08D2" w14:textId="77777777" w:rsidR="00A547D6" w:rsidRDefault="00A547D6"/>
    <w:p w14:paraId="436B2779" w14:textId="77777777" w:rsidR="00A547D6" w:rsidRDefault="001C3261">
      <w:pPr>
        <w:jc w:val="center"/>
        <w:rPr>
          <w:b/>
          <w:sz w:val="24"/>
          <w:szCs w:val="24"/>
        </w:rPr>
      </w:pPr>
      <w:r>
        <w:rPr>
          <w:b/>
          <w:sz w:val="24"/>
          <w:szCs w:val="24"/>
        </w:rPr>
        <w:t>§ 1</w:t>
      </w:r>
    </w:p>
    <w:p w14:paraId="00D62155" w14:textId="77777777" w:rsidR="00A547D6" w:rsidRDefault="001C3261">
      <w:pPr>
        <w:jc w:val="center"/>
        <w:rPr>
          <w:b/>
          <w:sz w:val="24"/>
          <w:szCs w:val="24"/>
        </w:rPr>
      </w:pPr>
      <w:r>
        <w:rPr>
          <w:b/>
          <w:sz w:val="24"/>
          <w:szCs w:val="24"/>
        </w:rPr>
        <w:t>Gegenstand der Vereinbarung</w:t>
      </w:r>
    </w:p>
    <w:p w14:paraId="31C95B39" w14:textId="77777777" w:rsidR="00A547D6" w:rsidRDefault="00A547D6"/>
    <w:p w14:paraId="14BD6D08" w14:textId="5483838C" w:rsidR="00A547D6" w:rsidRDefault="001C3261">
      <w:pPr>
        <w:jc w:val="both"/>
        <w:rPr>
          <w:sz w:val="24"/>
          <w:szCs w:val="24"/>
        </w:rPr>
      </w:pPr>
      <w:r>
        <w:rPr>
          <w:sz w:val="24"/>
          <w:szCs w:val="24"/>
        </w:rPr>
        <w:t>Gegenstand dieser Vereinbarung ist die Versorg</w:t>
      </w:r>
      <w:r w:rsidR="004F29A4">
        <w:rPr>
          <w:sz w:val="24"/>
          <w:szCs w:val="24"/>
        </w:rPr>
        <w:t xml:space="preserve">ung </w:t>
      </w:r>
      <w:r>
        <w:rPr>
          <w:sz w:val="24"/>
          <w:szCs w:val="24"/>
        </w:rPr>
        <w:t>derjenigen Gruppe psychisch Kranker, die wegen der Art, Schwere oder Dauer ihrer Erkrankung einer ambulanten Versorgung (</w:t>
      </w:r>
      <w:r w:rsidR="00F914BB">
        <w:rPr>
          <w:sz w:val="24"/>
          <w:szCs w:val="24"/>
        </w:rPr>
        <w:t>Diagnostik und Behandlung</w:t>
      </w:r>
      <w:r>
        <w:rPr>
          <w:sz w:val="24"/>
          <w:szCs w:val="24"/>
        </w:rPr>
        <w:t xml:space="preserve">) durch PIA gemäß </w:t>
      </w:r>
      <w:r w:rsidR="00DA69C4" w:rsidRPr="00DA69C4">
        <w:rPr>
          <w:sz w:val="24"/>
          <w:szCs w:val="24"/>
        </w:rPr>
        <w:t xml:space="preserve">§§ 118 Abs. 1, 2 </w:t>
      </w:r>
      <w:r w:rsidR="00F914BB">
        <w:rPr>
          <w:sz w:val="24"/>
          <w:szCs w:val="24"/>
        </w:rPr>
        <w:t>oder</w:t>
      </w:r>
      <w:r w:rsidR="00F914BB" w:rsidRPr="00DA69C4">
        <w:rPr>
          <w:sz w:val="24"/>
          <w:szCs w:val="24"/>
        </w:rPr>
        <w:t xml:space="preserve"> </w:t>
      </w:r>
      <w:r w:rsidR="00DA69C4" w:rsidRPr="00DA69C4">
        <w:rPr>
          <w:sz w:val="24"/>
          <w:szCs w:val="24"/>
        </w:rPr>
        <w:t>4 SGB V</w:t>
      </w:r>
      <w:r>
        <w:rPr>
          <w:sz w:val="24"/>
          <w:szCs w:val="24"/>
        </w:rPr>
        <w:t xml:space="preserve"> </w:t>
      </w:r>
      <w:r w:rsidR="00F914BB">
        <w:rPr>
          <w:sz w:val="24"/>
          <w:szCs w:val="24"/>
        </w:rPr>
        <w:t>bedarf</w:t>
      </w:r>
      <w:r>
        <w:rPr>
          <w:sz w:val="24"/>
          <w:szCs w:val="24"/>
        </w:rPr>
        <w:t>.</w:t>
      </w:r>
    </w:p>
    <w:p w14:paraId="420C8A49" w14:textId="77777777" w:rsidR="00A547D6" w:rsidRDefault="001C3261">
      <w:pPr>
        <w:jc w:val="both"/>
        <w:rPr>
          <w:sz w:val="24"/>
          <w:szCs w:val="24"/>
        </w:rPr>
      </w:pPr>
      <w:r>
        <w:rPr>
          <w:sz w:val="24"/>
          <w:szCs w:val="24"/>
        </w:rPr>
        <w:t xml:space="preserve">Darüber hinaus regelt die Vereinbarung die Festlegung der Vergütung dieser Einrichtungen sowie das Nähere über Form und Inhalt der Abrechnung sowie die Prüfung der Wirtschaftlichkeit und Qualität der Versorgung. </w:t>
      </w:r>
    </w:p>
    <w:p w14:paraId="7621E174" w14:textId="77777777" w:rsidR="00504549" w:rsidRDefault="00504549">
      <w:pPr>
        <w:jc w:val="both"/>
        <w:rPr>
          <w:sz w:val="24"/>
          <w:szCs w:val="24"/>
        </w:rPr>
      </w:pPr>
    </w:p>
    <w:p w14:paraId="0CD319E0" w14:textId="77777777" w:rsidR="00504549" w:rsidRDefault="00504549">
      <w:pPr>
        <w:jc w:val="both"/>
        <w:rPr>
          <w:sz w:val="24"/>
          <w:szCs w:val="24"/>
        </w:rPr>
      </w:pPr>
    </w:p>
    <w:p w14:paraId="19946E3C" w14:textId="77777777" w:rsidR="00A547D6" w:rsidRDefault="001C3261">
      <w:pPr>
        <w:jc w:val="center"/>
        <w:rPr>
          <w:b/>
          <w:sz w:val="24"/>
          <w:szCs w:val="24"/>
        </w:rPr>
      </w:pPr>
      <w:r>
        <w:rPr>
          <w:b/>
          <w:sz w:val="24"/>
          <w:szCs w:val="24"/>
        </w:rPr>
        <w:t>§ 2</w:t>
      </w:r>
    </w:p>
    <w:p w14:paraId="6E55AEB0" w14:textId="77777777" w:rsidR="00A547D6" w:rsidRDefault="001C3261">
      <w:pPr>
        <w:jc w:val="center"/>
        <w:rPr>
          <w:b/>
          <w:sz w:val="24"/>
          <w:szCs w:val="24"/>
        </w:rPr>
      </w:pPr>
      <w:r>
        <w:rPr>
          <w:b/>
          <w:sz w:val="24"/>
          <w:szCs w:val="24"/>
        </w:rPr>
        <w:t>Ziele der Vereinbarung</w:t>
      </w:r>
    </w:p>
    <w:p w14:paraId="681B8D4C" w14:textId="77777777" w:rsidR="00A547D6" w:rsidRDefault="00A547D6">
      <w:pPr>
        <w:jc w:val="both"/>
      </w:pPr>
    </w:p>
    <w:p w14:paraId="04088417" w14:textId="545A7C1B" w:rsidR="00A547D6" w:rsidRDefault="001C3261">
      <w:pPr>
        <w:ind w:left="705" w:hanging="705"/>
        <w:jc w:val="both"/>
        <w:rPr>
          <w:sz w:val="24"/>
          <w:szCs w:val="24"/>
        </w:rPr>
      </w:pPr>
      <w:r>
        <w:rPr>
          <w:sz w:val="24"/>
          <w:szCs w:val="24"/>
        </w:rPr>
        <w:t>(1)</w:t>
      </w:r>
      <w:r>
        <w:rPr>
          <w:sz w:val="24"/>
          <w:szCs w:val="24"/>
        </w:rPr>
        <w:tab/>
        <w:t xml:space="preserve">PIA erfüllen einen spezifischen Versorgungsauftrag speziell für Kranke, die wegen der Art, Schwere oder Dauer ihrer Erkrankung eines solchen besonderen, krankenhausnahen Versorgungsangebotes bedürfen. Das Angebot der PIA richtet sich an Kranke, die von anderen Versorgungsangeboten nur unzureichend erreicht werden. Durch die Leistungen der PIA sollen auch Krankenhausaufnahmen vermieden oder stationäre Behandlungszeiten verkürzt und Behandlungsabläufe optimiert werden, um dadurch die soziale Integration der Kranken zu stabilisieren. Dazu gehört auch die Einleitung gezielter therapeutischer Maßnahmen in Wohnortnähe. </w:t>
      </w:r>
      <w:r w:rsidR="00F914BB">
        <w:rPr>
          <w:sz w:val="24"/>
          <w:szCs w:val="24"/>
        </w:rPr>
        <w:t xml:space="preserve">Ein </w:t>
      </w:r>
      <w:r>
        <w:rPr>
          <w:sz w:val="24"/>
          <w:szCs w:val="24"/>
        </w:rPr>
        <w:t>Instrument für die Erreichung dieser Ziele ist die Gewährleistung der Behandlungskontinuität.</w:t>
      </w:r>
    </w:p>
    <w:p w14:paraId="55C013E9" w14:textId="77777777" w:rsidR="00A547D6" w:rsidRDefault="00A547D6">
      <w:pPr>
        <w:jc w:val="both"/>
        <w:rPr>
          <w:sz w:val="24"/>
          <w:szCs w:val="24"/>
        </w:rPr>
      </w:pPr>
    </w:p>
    <w:p w14:paraId="44C8BC44" w14:textId="77777777" w:rsidR="00A547D6" w:rsidRDefault="001C3261">
      <w:pPr>
        <w:ind w:left="705" w:hanging="705"/>
        <w:jc w:val="both"/>
        <w:rPr>
          <w:sz w:val="24"/>
          <w:szCs w:val="24"/>
        </w:rPr>
      </w:pPr>
      <w:r>
        <w:rPr>
          <w:sz w:val="24"/>
          <w:szCs w:val="24"/>
        </w:rPr>
        <w:t>(2)</w:t>
      </w:r>
      <w:r>
        <w:rPr>
          <w:sz w:val="24"/>
          <w:szCs w:val="24"/>
        </w:rPr>
        <w:tab/>
        <w:t>Es ist nicht Ziel der Ermächtigung von PIA, neben ambulanter außerklinischer Versorgung zusätzliche Angebote im Sinne von Doppelstrukturen aufzubauen.</w:t>
      </w:r>
    </w:p>
    <w:p w14:paraId="63EB68BF" w14:textId="77777777" w:rsidR="00A547D6" w:rsidRDefault="00A547D6">
      <w:pPr>
        <w:jc w:val="both"/>
        <w:rPr>
          <w:sz w:val="24"/>
          <w:szCs w:val="24"/>
        </w:rPr>
      </w:pPr>
    </w:p>
    <w:p w14:paraId="591E64BE" w14:textId="77777777" w:rsidR="00A547D6" w:rsidRDefault="00A547D6">
      <w:pPr>
        <w:jc w:val="both"/>
      </w:pPr>
    </w:p>
    <w:p w14:paraId="7E0BA270" w14:textId="77777777" w:rsidR="00A547D6" w:rsidRDefault="001C3261">
      <w:pPr>
        <w:jc w:val="center"/>
        <w:rPr>
          <w:b/>
          <w:sz w:val="24"/>
          <w:szCs w:val="24"/>
        </w:rPr>
      </w:pPr>
      <w:r>
        <w:rPr>
          <w:b/>
          <w:sz w:val="24"/>
          <w:szCs w:val="24"/>
        </w:rPr>
        <w:t>§ 3</w:t>
      </w:r>
    </w:p>
    <w:p w14:paraId="1F63A597" w14:textId="77777777" w:rsidR="00A547D6" w:rsidRDefault="001C3261">
      <w:pPr>
        <w:jc w:val="center"/>
        <w:rPr>
          <w:b/>
          <w:sz w:val="24"/>
          <w:szCs w:val="24"/>
        </w:rPr>
      </w:pPr>
      <w:r>
        <w:rPr>
          <w:b/>
          <w:sz w:val="24"/>
          <w:szCs w:val="24"/>
        </w:rPr>
        <w:t>Einrichtungen</w:t>
      </w:r>
    </w:p>
    <w:p w14:paraId="4CD451EB" w14:textId="77777777" w:rsidR="00A547D6" w:rsidRDefault="00A547D6">
      <w:pPr>
        <w:jc w:val="both"/>
      </w:pPr>
    </w:p>
    <w:p w14:paraId="085789D4" w14:textId="34D80D21" w:rsidR="00A547D6" w:rsidRPr="00A53168" w:rsidRDefault="001C3261" w:rsidP="00A53168">
      <w:pPr>
        <w:pStyle w:val="Listenabsatz"/>
        <w:numPr>
          <w:ilvl w:val="0"/>
          <w:numId w:val="20"/>
        </w:numPr>
        <w:tabs>
          <w:tab w:val="left" w:pos="720"/>
        </w:tabs>
        <w:ind w:left="709" w:hanging="709"/>
        <w:jc w:val="both"/>
        <w:rPr>
          <w:sz w:val="24"/>
          <w:szCs w:val="24"/>
        </w:rPr>
      </w:pPr>
      <w:r w:rsidRPr="00A53168">
        <w:rPr>
          <w:sz w:val="24"/>
          <w:szCs w:val="24"/>
        </w:rPr>
        <w:t>Einrichtungen im Sinne dieser Vereinbarung sind psychiatrische, sowie kinder- und jugendpsychiatrische Fachkrankenhäuser und Abteilungen a</w:t>
      </w:r>
      <w:r w:rsidR="00A53168">
        <w:rPr>
          <w:sz w:val="24"/>
          <w:szCs w:val="24"/>
        </w:rPr>
        <w:t>n Allgemeinkrankenhäusern gemäß</w:t>
      </w:r>
      <w:r w:rsidR="00B548C7" w:rsidRPr="00A53168">
        <w:rPr>
          <w:sz w:val="24"/>
          <w:szCs w:val="24"/>
        </w:rPr>
        <w:t xml:space="preserve"> § 118 Abs. 1, 2 und 4</w:t>
      </w:r>
      <w:r w:rsidR="00973F4F">
        <w:rPr>
          <w:sz w:val="24"/>
          <w:szCs w:val="24"/>
        </w:rPr>
        <w:t xml:space="preserve"> </w:t>
      </w:r>
      <w:r w:rsidRPr="00A53168">
        <w:rPr>
          <w:sz w:val="24"/>
          <w:szCs w:val="24"/>
        </w:rPr>
        <w:t>SGB V.</w:t>
      </w:r>
    </w:p>
    <w:p w14:paraId="214F3B3F" w14:textId="77777777" w:rsidR="00A53168" w:rsidRDefault="00A53168" w:rsidP="00A53168">
      <w:pPr>
        <w:tabs>
          <w:tab w:val="left" w:pos="720"/>
        </w:tabs>
        <w:jc w:val="both"/>
        <w:rPr>
          <w:sz w:val="24"/>
          <w:szCs w:val="24"/>
        </w:rPr>
      </w:pPr>
    </w:p>
    <w:p w14:paraId="77A0A052" w14:textId="77777777" w:rsidR="00A53168" w:rsidRDefault="00A53168" w:rsidP="00A53168">
      <w:pPr>
        <w:pStyle w:val="Listenabsatz"/>
        <w:numPr>
          <w:ilvl w:val="0"/>
          <w:numId w:val="20"/>
        </w:numPr>
        <w:tabs>
          <w:tab w:val="left" w:pos="720"/>
        </w:tabs>
        <w:ind w:left="709" w:hanging="709"/>
        <w:jc w:val="both"/>
        <w:rPr>
          <w:sz w:val="24"/>
          <w:szCs w:val="24"/>
        </w:rPr>
      </w:pPr>
      <w:r w:rsidRPr="00A53168">
        <w:rPr>
          <w:sz w:val="24"/>
          <w:szCs w:val="24"/>
        </w:rPr>
        <w:t>Die Einrichtungen nach § 118 Abs. 1, 2 und 4 SGB V verpflichten sich, bei Erhalt der Ermächtigung sowie vor dem ersten Tätigwerden der Einrichtung dies den Vereinbarungspartnern und der Prüfungsstelle (§ 11 Abs. 2 der Vereinbarung) unverzüglich anzuzeigen.</w:t>
      </w:r>
    </w:p>
    <w:p w14:paraId="68337215" w14:textId="77777777" w:rsidR="00A53168" w:rsidRPr="00A53168" w:rsidRDefault="00A53168" w:rsidP="00A53168">
      <w:pPr>
        <w:pStyle w:val="Listenabsatz"/>
        <w:rPr>
          <w:sz w:val="24"/>
          <w:szCs w:val="24"/>
        </w:rPr>
      </w:pPr>
    </w:p>
    <w:p w14:paraId="18AC790E" w14:textId="77777777" w:rsidR="00A547D6" w:rsidRPr="00A53168" w:rsidRDefault="001C3261" w:rsidP="00A53168">
      <w:pPr>
        <w:pStyle w:val="Listenabsatz"/>
        <w:numPr>
          <w:ilvl w:val="0"/>
          <w:numId w:val="20"/>
        </w:numPr>
        <w:tabs>
          <w:tab w:val="left" w:pos="720"/>
        </w:tabs>
        <w:ind w:left="709" w:hanging="709"/>
        <w:jc w:val="both"/>
        <w:rPr>
          <w:sz w:val="24"/>
          <w:szCs w:val="24"/>
        </w:rPr>
      </w:pPr>
      <w:r w:rsidRPr="00A53168">
        <w:rPr>
          <w:sz w:val="24"/>
          <w:szCs w:val="24"/>
        </w:rPr>
        <w:t xml:space="preserve">Der </w:t>
      </w:r>
      <w:r w:rsidR="0062154E" w:rsidRPr="00A53168">
        <w:rPr>
          <w:sz w:val="24"/>
          <w:szCs w:val="24"/>
        </w:rPr>
        <w:t>Bayerische Bezirketag</w:t>
      </w:r>
      <w:r w:rsidR="0062154E" w:rsidRPr="00A53168" w:rsidDel="0062154E">
        <w:rPr>
          <w:sz w:val="24"/>
          <w:szCs w:val="24"/>
        </w:rPr>
        <w:t xml:space="preserve"> </w:t>
      </w:r>
      <w:r w:rsidRPr="00A53168">
        <w:rPr>
          <w:sz w:val="24"/>
          <w:szCs w:val="24"/>
        </w:rPr>
        <w:t xml:space="preserve">und die Bayerische Krankenhausgesellschaft e. V. verpflichten sich, darauf hinzuwirken, </w:t>
      </w:r>
      <w:r w:rsidR="00B548C7" w:rsidRPr="00A53168">
        <w:rPr>
          <w:sz w:val="24"/>
          <w:szCs w:val="24"/>
        </w:rPr>
        <w:t>dass eine psychiatrisch fachärztliche Leitung der PIA während der Öffnungszeiten sichergestellt ist</w:t>
      </w:r>
      <w:r w:rsidRPr="00A53168">
        <w:rPr>
          <w:sz w:val="24"/>
          <w:szCs w:val="24"/>
        </w:rPr>
        <w:t xml:space="preserve"> und für die ambulante psychiatrische und psychotherapeutische Versorgung die erforderlichen Ärzte, Psychologischen Psychotherapeuten bzw. Kinder- und </w:t>
      </w:r>
      <w:proofErr w:type="spellStart"/>
      <w:r w:rsidRPr="00A53168">
        <w:rPr>
          <w:sz w:val="24"/>
          <w:szCs w:val="24"/>
        </w:rPr>
        <w:t>Jugendlichenpsychotherapeuten</w:t>
      </w:r>
      <w:proofErr w:type="spellEnd"/>
      <w:r w:rsidRPr="00A53168">
        <w:rPr>
          <w:sz w:val="24"/>
          <w:szCs w:val="24"/>
        </w:rPr>
        <w:t xml:space="preserve"> und nichtärztlichen Fachkräfte sowie die notwendigen Einrichtungen bei Bedarf zur Verfügung stehen.</w:t>
      </w:r>
    </w:p>
    <w:p w14:paraId="2BACD75E" w14:textId="77777777" w:rsidR="00A547D6" w:rsidRDefault="00A547D6">
      <w:pPr>
        <w:tabs>
          <w:tab w:val="num" w:pos="540"/>
          <w:tab w:val="left" w:pos="720"/>
        </w:tabs>
        <w:ind w:left="705" w:hanging="705"/>
        <w:jc w:val="both"/>
        <w:rPr>
          <w:sz w:val="24"/>
          <w:szCs w:val="24"/>
        </w:rPr>
      </w:pPr>
      <w:bookmarkStart w:id="0" w:name="_GoBack"/>
      <w:bookmarkEnd w:id="0"/>
    </w:p>
    <w:p w14:paraId="20CEFD5A" w14:textId="77777777" w:rsidR="00A547D6" w:rsidRDefault="001C3261" w:rsidP="00A53168">
      <w:pPr>
        <w:numPr>
          <w:ilvl w:val="0"/>
          <w:numId w:val="20"/>
        </w:numPr>
        <w:ind w:left="709" w:hanging="709"/>
        <w:jc w:val="both"/>
        <w:rPr>
          <w:sz w:val="24"/>
          <w:szCs w:val="24"/>
        </w:rPr>
      </w:pPr>
      <w:r>
        <w:rPr>
          <w:sz w:val="24"/>
          <w:szCs w:val="24"/>
        </w:rPr>
        <w:lastRenderedPageBreak/>
        <w:t>Die Vereinbarungspartner wirken auf eine bedarfsgerechte Versorgung hin. Sie führen ein Verzeichnis der ermächtigten Einrichtungen.</w:t>
      </w:r>
    </w:p>
    <w:p w14:paraId="3FDA351F" w14:textId="77777777" w:rsidR="00A547D6" w:rsidRDefault="00A547D6">
      <w:pPr>
        <w:jc w:val="both"/>
        <w:rPr>
          <w:sz w:val="24"/>
          <w:szCs w:val="24"/>
        </w:rPr>
      </w:pPr>
    </w:p>
    <w:p w14:paraId="3134AE6B" w14:textId="77777777" w:rsidR="00A547D6" w:rsidRDefault="00A547D6">
      <w:pPr>
        <w:jc w:val="center"/>
      </w:pPr>
    </w:p>
    <w:p w14:paraId="4D1415A3" w14:textId="77777777" w:rsidR="00A547D6" w:rsidRDefault="001C3261">
      <w:pPr>
        <w:jc w:val="center"/>
        <w:rPr>
          <w:b/>
          <w:sz w:val="24"/>
          <w:szCs w:val="24"/>
        </w:rPr>
      </w:pPr>
      <w:r>
        <w:rPr>
          <w:b/>
          <w:sz w:val="24"/>
          <w:szCs w:val="24"/>
        </w:rPr>
        <w:t>§ 4</w:t>
      </w:r>
    </w:p>
    <w:p w14:paraId="168EF518" w14:textId="77777777" w:rsidR="00A547D6" w:rsidRDefault="001C3261">
      <w:pPr>
        <w:jc w:val="center"/>
        <w:rPr>
          <w:b/>
          <w:sz w:val="24"/>
          <w:szCs w:val="24"/>
        </w:rPr>
      </w:pPr>
      <w:r>
        <w:rPr>
          <w:b/>
          <w:sz w:val="24"/>
          <w:szCs w:val="24"/>
        </w:rPr>
        <w:t xml:space="preserve">Patientengruppen </w:t>
      </w:r>
    </w:p>
    <w:p w14:paraId="055D5C42" w14:textId="77777777" w:rsidR="00A547D6" w:rsidRDefault="00A547D6">
      <w:pPr>
        <w:jc w:val="both"/>
      </w:pPr>
    </w:p>
    <w:p w14:paraId="69A90ED7" w14:textId="77777777" w:rsidR="00A547D6" w:rsidRDefault="001C3261">
      <w:pPr>
        <w:ind w:left="705" w:hanging="705"/>
        <w:jc w:val="both"/>
        <w:rPr>
          <w:sz w:val="24"/>
          <w:szCs w:val="24"/>
        </w:rPr>
      </w:pPr>
      <w:r>
        <w:rPr>
          <w:sz w:val="24"/>
          <w:szCs w:val="24"/>
        </w:rPr>
        <w:t>(1)</w:t>
      </w:r>
      <w:r>
        <w:rPr>
          <w:sz w:val="24"/>
          <w:szCs w:val="24"/>
        </w:rPr>
        <w:tab/>
        <w:t>Der Behandlung in einer PIA bedürfen Personen, bei denen einerseits in der Regel langfristige, kontinuierliche Behandlung medizinisch notwendig ist und andererseits mangelndes Krankheitsgefühl und/oder mangelnde Krankheitseinsicht und/oder mangelnde Impulskontrolle der Wahrnehmung dieser kontinuierlichen Behandlung entgegenstehen.</w:t>
      </w:r>
    </w:p>
    <w:p w14:paraId="15AB3728" w14:textId="77777777" w:rsidR="00A547D6" w:rsidRDefault="00A547D6">
      <w:pPr>
        <w:jc w:val="both"/>
        <w:rPr>
          <w:sz w:val="24"/>
          <w:szCs w:val="24"/>
        </w:rPr>
      </w:pPr>
    </w:p>
    <w:p w14:paraId="646FC655" w14:textId="77777777" w:rsidR="00A547D6" w:rsidRDefault="001C3261">
      <w:pPr>
        <w:ind w:left="705" w:hanging="705"/>
        <w:jc w:val="both"/>
        <w:rPr>
          <w:sz w:val="24"/>
          <w:szCs w:val="24"/>
        </w:rPr>
      </w:pPr>
      <w:r>
        <w:rPr>
          <w:sz w:val="24"/>
          <w:szCs w:val="24"/>
        </w:rPr>
        <w:t>(2)</w:t>
      </w:r>
      <w:r>
        <w:rPr>
          <w:sz w:val="24"/>
          <w:szCs w:val="24"/>
        </w:rPr>
        <w:tab/>
        <w:t>In den kinder- und jugendpsychiatrischen Institutsambulanzen werden auch Patienten behandelt, die einer differenzierten diagnostischen Abklärung und Betreuung psychiatrischer Störungsbilder im multiprofessionellen Team bedürfen.</w:t>
      </w:r>
    </w:p>
    <w:p w14:paraId="2F188BB0" w14:textId="77777777" w:rsidR="00A547D6" w:rsidRDefault="00A547D6">
      <w:pPr>
        <w:jc w:val="both"/>
        <w:rPr>
          <w:sz w:val="24"/>
          <w:szCs w:val="24"/>
        </w:rPr>
      </w:pPr>
    </w:p>
    <w:p w14:paraId="5BB3AC7D" w14:textId="77777777" w:rsidR="00A547D6" w:rsidRDefault="001C3261">
      <w:pPr>
        <w:ind w:left="705" w:hanging="705"/>
        <w:jc w:val="both"/>
        <w:rPr>
          <w:sz w:val="24"/>
          <w:szCs w:val="24"/>
        </w:rPr>
      </w:pPr>
      <w:r>
        <w:rPr>
          <w:sz w:val="24"/>
          <w:szCs w:val="24"/>
        </w:rPr>
        <w:t>(3)</w:t>
      </w:r>
      <w:r>
        <w:rPr>
          <w:sz w:val="24"/>
          <w:szCs w:val="24"/>
        </w:rPr>
        <w:tab/>
        <w:t>Langfristige, kontinuierliche Behandlung ist indiziert bei psychischen Krankheiten mit chronischem oder chronisch rezidivierendem Verlauf. Dazu gehören insbesondere Schizophrenien, affektive Störungen, psychiatrische Störungen bei Intelligenzminderung und schwere Persönlichkeitsstörungen, ferner auch Suchtkrankheiten, vor allem mit Komorbidität und gerontopsychiatrische Krankheiten.</w:t>
      </w:r>
    </w:p>
    <w:p w14:paraId="16ED112D" w14:textId="77777777" w:rsidR="00A547D6" w:rsidRDefault="00A547D6">
      <w:pPr>
        <w:jc w:val="both"/>
        <w:rPr>
          <w:sz w:val="24"/>
          <w:szCs w:val="24"/>
        </w:rPr>
      </w:pPr>
    </w:p>
    <w:p w14:paraId="1FB8B60E" w14:textId="021FD97A" w:rsidR="00A547D6" w:rsidRDefault="001C3261">
      <w:pPr>
        <w:ind w:left="705" w:hanging="705"/>
        <w:jc w:val="both"/>
        <w:rPr>
          <w:sz w:val="24"/>
          <w:szCs w:val="24"/>
        </w:rPr>
      </w:pPr>
      <w:r>
        <w:rPr>
          <w:sz w:val="24"/>
          <w:szCs w:val="24"/>
        </w:rPr>
        <w:t>(4)</w:t>
      </w:r>
      <w:r>
        <w:rPr>
          <w:sz w:val="24"/>
          <w:szCs w:val="24"/>
        </w:rPr>
        <w:tab/>
        <w:t>Der Behandlungsbedarf in einer PIA besteht auch, wenn der Kranke in der Vergangenheit eine notwendige, kontinuierliche Behandlung nicht aus eigenem Antrieb in Anspruch genommen hat oder die notwendige kontinuierliche Behandlung nicht stattgefunden hat, also eine Symptombesserung und soziale Stabilisierung nicht gelungen ist. Das ist in der Regel der Fall, wenn in der Vergangenheit mehrere Exazerbationen oder Rezidive</w:t>
      </w:r>
      <w:r w:rsidR="00E53AC3">
        <w:rPr>
          <w:sz w:val="24"/>
          <w:szCs w:val="24"/>
        </w:rPr>
        <w:t>,</w:t>
      </w:r>
      <w:r>
        <w:rPr>
          <w:sz w:val="24"/>
          <w:szCs w:val="24"/>
        </w:rPr>
        <w:t xml:space="preserve"> auch mit Hospitalisierung</w:t>
      </w:r>
      <w:r w:rsidR="00E53AC3">
        <w:rPr>
          <w:sz w:val="24"/>
          <w:szCs w:val="24"/>
        </w:rPr>
        <w:t>,</w:t>
      </w:r>
      <w:r>
        <w:rPr>
          <w:sz w:val="24"/>
          <w:szCs w:val="24"/>
        </w:rPr>
        <w:t xml:space="preserve"> stattgefunden haben.</w:t>
      </w:r>
    </w:p>
    <w:p w14:paraId="0C2CEE3D" w14:textId="77777777" w:rsidR="00A547D6" w:rsidRDefault="00A547D6">
      <w:pPr>
        <w:jc w:val="both"/>
        <w:rPr>
          <w:sz w:val="24"/>
          <w:szCs w:val="24"/>
        </w:rPr>
      </w:pPr>
    </w:p>
    <w:p w14:paraId="32BC41A6" w14:textId="77777777" w:rsidR="00A547D6" w:rsidRDefault="001C3261">
      <w:pPr>
        <w:ind w:left="705" w:hanging="705"/>
        <w:jc w:val="both"/>
        <w:rPr>
          <w:sz w:val="24"/>
          <w:szCs w:val="24"/>
        </w:rPr>
      </w:pPr>
      <w:r>
        <w:rPr>
          <w:sz w:val="24"/>
          <w:szCs w:val="24"/>
        </w:rPr>
        <w:t>(5)</w:t>
      </w:r>
      <w:r>
        <w:rPr>
          <w:sz w:val="24"/>
          <w:szCs w:val="24"/>
        </w:rPr>
        <w:tab/>
        <w:t>Im Einzelfall kann die Behandlung durch die PIA auch bei Ersterkrankungen oder Erkrankungen von erst kurzer Dauer indiziert sein, wenn zur Vermeidung einer stationären Aufnahme oder bei der geplanten Entlassung aus stationärer Behandlung die o. g. Kriterien der Schwere der Erkrankung insoweit erfüllt sind, dass mit Wahrscheinlichkeit damit zu rechnen ist, dass der Kranke die medizinisch notwendige, kontinuierliche Behandlung anderenorts nicht wahrnehmen wird.</w:t>
      </w:r>
    </w:p>
    <w:p w14:paraId="7B2F4C93" w14:textId="77777777" w:rsidR="00A547D6" w:rsidRDefault="001C3261" w:rsidP="00504549">
      <w:pPr>
        <w:jc w:val="both"/>
      </w:pPr>
      <w:r>
        <w:br/>
      </w:r>
    </w:p>
    <w:p w14:paraId="6099AA59" w14:textId="77777777" w:rsidR="00504549" w:rsidRDefault="00504549" w:rsidP="00504549">
      <w:pPr>
        <w:jc w:val="both"/>
      </w:pPr>
    </w:p>
    <w:p w14:paraId="0228F76C" w14:textId="77777777" w:rsidR="00A547D6" w:rsidRDefault="001C3261">
      <w:pPr>
        <w:jc w:val="center"/>
        <w:rPr>
          <w:b/>
          <w:sz w:val="24"/>
          <w:szCs w:val="24"/>
        </w:rPr>
      </w:pPr>
      <w:r>
        <w:rPr>
          <w:b/>
          <w:sz w:val="24"/>
          <w:szCs w:val="24"/>
        </w:rPr>
        <w:t>§ 5</w:t>
      </w:r>
    </w:p>
    <w:p w14:paraId="78A88A9A" w14:textId="77777777" w:rsidR="00A547D6" w:rsidRDefault="001C3261">
      <w:pPr>
        <w:jc w:val="center"/>
        <w:rPr>
          <w:b/>
          <w:sz w:val="24"/>
          <w:szCs w:val="24"/>
        </w:rPr>
      </w:pPr>
      <w:r>
        <w:rPr>
          <w:b/>
          <w:sz w:val="24"/>
          <w:szCs w:val="24"/>
        </w:rPr>
        <w:t>Patientenzugang</w:t>
      </w:r>
    </w:p>
    <w:p w14:paraId="74DA21C4" w14:textId="77777777" w:rsidR="00A547D6" w:rsidRDefault="00A547D6">
      <w:pPr>
        <w:jc w:val="both"/>
      </w:pPr>
    </w:p>
    <w:p w14:paraId="6F4E5BA7" w14:textId="724E713B" w:rsidR="00A547D6" w:rsidRDefault="001C3261">
      <w:pPr>
        <w:ind w:left="705" w:hanging="705"/>
        <w:jc w:val="both"/>
        <w:rPr>
          <w:sz w:val="24"/>
          <w:szCs w:val="24"/>
        </w:rPr>
      </w:pPr>
      <w:r>
        <w:rPr>
          <w:sz w:val="24"/>
          <w:szCs w:val="24"/>
        </w:rPr>
        <w:t>(1)</w:t>
      </w:r>
      <w:r>
        <w:rPr>
          <w:sz w:val="24"/>
          <w:szCs w:val="24"/>
        </w:rPr>
        <w:tab/>
      </w:r>
      <w:r w:rsidR="00F914BB">
        <w:rPr>
          <w:sz w:val="24"/>
          <w:szCs w:val="24"/>
        </w:rPr>
        <w:t xml:space="preserve">Patienten </w:t>
      </w:r>
      <w:r>
        <w:rPr>
          <w:sz w:val="24"/>
          <w:szCs w:val="24"/>
        </w:rPr>
        <w:t xml:space="preserve">sollen in der Regel auf </w:t>
      </w:r>
      <w:r w:rsidR="00F914BB">
        <w:rPr>
          <w:sz w:val="24"/>
          <w:szCs w:val="24"/>
        </w:rPr>
        <w:t>Veranlassung der</w:t>
      </w:r>
      <w:r>
        <w:rPr>
          <w:sz w:val="24"/>
          <w:szCs w:val="24"/>
        </w:rPr>
        <w:t xml:space="preserve"> Fachkrankenhäuser für Psychiatrie, </w:t>
      </w:r>
      <w:r w:rsidR="00F914BB">
        <w:rPr>
          <w:sz w:val="24"/>
          <w:szCs w:val="24"/>
        </w:rPr>
        <w:t xml:space="preserve">der </w:t>
      </w:r>
      <w:r>
        <w:rPr>
          <w:sz w:val="24"/>
          <w:szCs w:val="24"/>
        </w:rPr>
        <w:t xml:space="preserve">psychiatrischen Abteilungen an Allgemeinkrankenhäusern oder </w:t>
      </w:r>
      <w:r w:rsidR="00F914BB">
        <w:rPr>
          <w:sz w:val="24"/>
          <w:szCs w:val="24"/>
        </w:rPr>
        <w:t xml:space="preserve">auf dem Wege der Überweisung </w:t>
      </w:r>
      <w:r>
        <w:rPr>
          <w:sz w:val="24"/>
          <w:szCs w:val="24"/>
        </w:rPr>
        <w:t xml:space="preserve">durch Vertragsärzte die PIA in Anspruch nehmen. Der Zugang zur PIA ist nicht abhängig von der Vorlage eines Überweisungsscheins. </w:t>
      </w:r>
    </w:p>
    <w:p w14:paraId="2C1F14D3" w14:textId="77777777" w:rsidR="00A547D6" w:rsidRDefault="00A547D6">
      <w:pPr>
        <w:jc w:val="both"/>
        <w:rPr>
          <w:sz w:val="24"/>
          <w:szCs w:val="24"/>
        </w:rPr>
      </w:pPr>
    </w:p>
    <w:p w14:paraId="3F6E9F92" w14:textId="77777777" w:rsidR="00A547D6" w:rsidRPr="00D73AF4" w:rsidRDefault="001C3261" w:rsidP="00D73AF4">
      <w:pPr>
        <w:ind w:left="705" w:hanging="705"/>
        <w:jc w:val="both"/>
        <w:rPr>
          <w:sz w:val="24"/>
          <w:szCs w:val="24"/>
        </w:rPr>
      </w:pPr>
      <w:r>
        <w:rPr>
          <w:sz w:val="24"/>
          <w:szCs w:val="24"/>
        </w:rPr>
        <w:t>(2)</w:t>
      </w:r>
      <w:r>
        <w:rPr>
          <w:sz w:val="24"/>
          <w:szCs w:val="24"/>
        </w:rPr>
        <w:tab/>
        <w:t>Im Falle der Zuweisung aus dem stationären Bereich soll die erste Konsultation der PIA zur Vorbereitung auf eine ambulante Behandlung noch während des stationären Aufenthaltes erfolgen.</w:t>
      </w:r>
    </w:p>
    <w:p w14:paraId="11EC715E" w14:textId="77777777" w:rsidR="00A547D6" w:rsidRDefault="00A547D6">
      <w:pPr>
        <w:jc w:val="both"/>
      </w:pPr>
    </w:p>
    <w:p w14:paraId="36C5E802" w14:textId="77777777" w:rsidR="00A547D6" w:rsidRDefault="00A547D6">
      <w:pPr>
        <w:jc w:val="both"/>
      </w:pPr>
    </w:p>
    <w:p w14:paraId="61626BCB" w14:textId="77777777" w:rsidR="00A547D6" w:rsidRDefault="001C3261">
      <w:pPr>
        <w:jc w:val="center"/>
        <w:rPr>
          <w:b/>
          <w:sz w:val="24"/>
          <w:szCs w:val="24"/>
        </w:rPr>
      </w:pPr>
      <w:r>
        <w:rPr>
          <w:b/>
          <w:sz w:val="24"/>
          <w:szCs w:val="24"/>
        </w:rPr>
        <w:t>§ 6</w:t>
      </w:r>
    </w:p>
    <w:p w14:paraId="17CE2723" w14:textId="77777777" w:rsidR="00A547D6" w:rsidRDefault="001C3261">
      <w:pPr>
        <w:jc w:val="center"/>
        <w:rPr>
          <w:b/>
          <w:sz w:val="24"/>
          <w:szCs w:val="24"/>
        </w:rPr>
      </w:pPr>
      <w:r>
        <w:rPr>
          <w:b/>
          <w:sz w:val="24"/>
          <w:szCs w:val="24"/>
        </w:rPr>
        <w:t>Leistungsinhalte</w:t>
      </w:r>
    </w:p>
    <w:p w14:paraId="5AC01BC4" w14:textId="77777777" w:rsidR="00A547D6" w:rsidRDefault="00A547D6">
      <w:pPr>
        <w:jc w:val="both"/>
      </w:pPr>
    </w:p>
    <w:p w14:paraId="1AF649AC" w14:textId="77777777" w:rsidR="00F16C7D" w:rsidRDefault="001C3261">
      <w:pPr>
        <w:ind w:left="705" w:hanging="705"/>
        <w:jc w:val="both"/>
        <w:rPr>
          <w:sz w:val="24"/>
          <w:szCs w:val="24"/>
        </w:rPr>
      </w:pPr>
      <w:r>
        <w:rPr>
          <w:sz w:val="24"/>
          <w:szCs w:val="24"/>
        </w:rPr>
        <w:t>(1)</w:t>
      </w:r>
      <w:r>
        <w:rPr>
          <w:sz w:val="24"/>
          <w:szCs w:val="24"/>
        </w:rPr>
        <w:tab/>
        <w:t>Das Angebot der PIA hat die Kriterien des Facharztstandards zu erfüllen.</w:t>
      </w:r>
    </w:p>
    <w:p w14:paraId="25406B36" w14:textId="77777777" w:rsidR="00F16C7D" w:rsidRDefault="00F16C7D">
      <w:pPr>
        <w:ind w:left="705" w:hanging="705"/>
        <w:jc w:val="both"/>
        <w:rPr>
          <w:sz w:val="24"/>
          <w:szCs w:val="24"/>
        </w:rPr>
      </w:pPr>
    </w:p>
    <w:p w14:paraId="168E2486" w14:textId="4220419D" w:rsidR="00F16C7D" w:rsidRPr="00B46A89" w:rsidRDefault="00F16C7D" w:rsidP="00F16C7D">
      <w:pPr>
        <w:pStyle w:val="Listenabsatz"/>
        <w:tabs>
          <w:tab w:val="left" w:pos="5076"/>
        </w:tabs>
        <w:spacing w:line="275" w:lineRule="exact"/>
        <w:ind w:left="709" w:right="-2"/>
        <w:rPr>
          <w:rFonts w:ascii="Times New Roman" w:hAnsi="Times New Roman" w:cs="Times New Roman"/>
          <w:color w:val="010302"/>
        </w:rPr>
      </w:pPr>
      <w:r w:rsidRPr="00B46A89">
        <w:rPr>
          <w:color w:val="000000"/>
          <w:sz w:val="24"/>
          <w:szCs w:val="24"/>
        </w:rPr>
        <w:t>Die</w:t>
      </w:r>
      <w:r w:rsidRPr="00B46A89">
        <w:rPr>
          <w:rFonts w:ascii="Times New Roman" w:hAnsi="Times New Roman" w:cs="Times New Roman"/>
          <w:sz w:val="24"/>
          <w:szCs w:val="24"/>
        </w:rPr>
        <w:t xml:space="preserve"> </w:t>
      </w:r>
      <w:r w:rsidRPr="00B46A89">
        <w:rPr>
          <w:color w:val="000000"/>
          <w:sz w:val="24"/>
          <w:szCs w:val="24"/>
        </w:rPr>
        <w:t>Diagnosestellung</w:t>
      </w:r>
      <w:r w:rsidRPr="00B46A89">
        <w:rPr>
          <w:rFonts w:ascii="Times New Roman" w:hAnsi="Times New Roman" w:cs="Times New Roman"/>
          <w:sz w:val="24"/>
          <w:szCs w:val="24"/>
        </w:rPr>
        <w:t xml:space="preserve"> </w:t>
      </w:r>
      <w:r>
        <w:rPr>
          <w:color w:val="000000"/>
          <w:sz w:val="24"/>
          <w:szCs w:val="24"/>
        </w:rPr>
        <w:t xml:space="preserve">und </w:t>
      </w:r>
      <w:r w:rsidRPr="00B46A89">
        <w:rPr>
          <w:color w:val="000000"/>
          <w:sz w:val="24"/>
          <w:szCs w:val="24"/>
        </w:rPr>
        <w:t>leitende</w:t>
      </w:r>
      <w:r w:rsidRPr="00B46A89">
        <w:rPr>
          <w:color w:val="000000"/>
          <w:spacing w:val="41"/>
          <w:sz w:val="24"/>
          <w:szCs w:val="24"/>
        </w:rPr>
        <w:t xml:space="preserve"> </w:t>
      </w:r>
      <w:r>
        <w:rPr>
          <w:color w:val="000000"/>
          <w:sz w:val="24"/>
          <w:szCs w:val="24"/>
        </w:rPr>
        <w:t xml:space="preserve">Therapieentscheidungen </w:t>
      </w:r>
      <w:r w:rsidRPr="00B46A89">
        <w:rPr>
          <w:color w:val="000000"/>
          <w:sz w:val="24"/>
          <w:szCs w:val="24"/>
        </w:rPr>
        <w:t>in</w:t>
      </w:r>
      <w:r w:rsidRPr="00B46A89">
        <w:rPr>
          <w:color w:val="000000"/>
          <w:spacing w:val="43"/>
          <w:sz w:val="24"/>
          <w:szCs w:val="24"/>
        </w:rPr>
        <w:t xml:space="preserve"> </w:t>
      </w:r>
      <w:r>
        <w:rPr>
          <w:color w:val="000000"/>
          <w:sz w:val="24"/>
          <w:szCs w:val="24"/>
        </w:rPr>
        <w:t xml:space="preserve">der </w:t>
      </w:r>
      <w:r w:rsidRPr="00B46A89">
        <w:rPr>
          <w:color w:val="000000"/>
          <w:sz w:val="24"/>
          <w:szCs w:val="24"/>
        </w:rPr>
        <w:t>Institutsambulan</w:t>
      </w:r>
      <w:r w:rsidRPr="00B46A89">
        <w:rPr>
          <w:color w:val="000000"/>
          <w:spacing w:val="-2"/>
          <w:sz w:val="24"/>
          <w:szCs w:val="24"/>
        </w:rPr>
        <w:t>z</w:t>
      </w:r>
      <w:r w:rsidRPr="00B46A89">
        <w:rPr>
          <w:color w:val="000000"/>
          <w:sz w:val="24"/>
          <w:szCs w:val="24"/>
        </w:rPr>
        <w:t xml:space="preserve"> können nur </w:t>
      </w:r>
      <w:r w:rsidRPr="00B46A89">
        <w:rPr>
          <w:color w:val="000000"/>
          <w:spacing w:val="-2"/>
          <w:sz w:val="24"/>
          <w:szCs w:val="24"/>
        </w:rPr>
        <w:t>v</w:t>
      </w:r>
      <w:r w:rsidRPr="00B46A89">
        <w:rPr>
          <w:color w:val="000000"/>
          <w:sz w:val="24"/>
          <w:szCs w:val="24"/>
        </w:rPr>
        <w:t>on einem Fa</w:t>
      </w:r>
      <w:r w:rsidRPr="00B46A89">
        <w:rPr>
          <w:color w:val="000000"/>
          <w:spacing w:val="-2"/>
          <w:sz w:val="24"/>
          <w:szCs w:val="24"/>
        </w:rPr>
        <w:t>c</w:t>
      </w:r>
      <w:r w:rsidRPr="00B46A89">
        <w:rPr>
          <w:color w:val="000000"/>
          <w:sz w:val="24"/>
          <w:szCs w:val="24"/>
        </w:rPr>
        <w:t>har</w:t>
      </w:r>
      <w:r w:rsidRPr="00B46A89">
        <w:rPr>
          <w:color w:val="000000"/>
          <w:spacing w:val="-3"/>
          <w:sz w:val="24"/>
          <w:szCs w:val="24"/>
        </w:rPr>
        <w:t>z</w:t>
      </w:r>
      <w:r>
        <w:rPr>
          <w:color w:val="000000"/>
          <w:sz w:val="24"/>
          <w:szCs w:val="24"/>
        </w:rPr>
        <w:t xml:space="preserve">t </w:t>
      </w:r>
      <w:r w:rsidRPr="00B46A89">
        <w:rPr>
          <w:color w:val="000000"/>
          <w:sz w:val="24"/>
          <w:szCs w:val="24"/>
        </w:rPr>
        <w:t>mit</w:t>
      </w:r>
      <w:r w:rsidRPr="00B46A89">
        <w:rPr>
          <w:color w:val="000000"/>
          <w:spacing w:val="24"/>
          <w:sz w:val="24"/>
          <w:szCs w:val="24"/>
        </w:rPr>
        <w:t xml:space="preserve"> </w:t>
      </w:r>
      <w:r w:rsidRPr="00B46A89">
        <w:rPr>
          <w:color w:val="000000"/>
          <w:sz w:val="24"/>
          <w:szCs w:val="24"/>
        </w:rPr>
        <w:t>abgeschlossene</w:t>
      </w:r>
      <w:r w:rsidRPr="00B46A89">
        <w:rPr>
          <w:color w:val="000000"/>
          <w:spacing w:val="-3"/>
          <w:sz w:val="24"/>
          <w:szCs w:val="24"/>
        </w:rPr>
        <w:t>r</w:t>
      </w:r>
      <w:r w:rsidRPr="00B46A89">
        <w:rPr>
          <w:rFonts w:ascii="Times New Roman" w:hAnsi="Times New Roman" w:cs="Times New Roman"/>
          <w:sz w:val="24"/>
          <w:szCs w:val="24"/>
        </w:rPr>
        <w:t xml:space="preserve"> </w:t>
      </w:r>
      <w:r w:rsidRPr="00B46A89">
        <w:rPr>
          <w:color w:val="000000"/>
          <w:sz w:val="24"/>
          <w:szCs w:val="24"/>
        </w:rPr>
        <w:t>Weite</w:t>
      </w:r>
      <w:r w:rsidRPr="00B46A89">
        <w:rPr>
          <w:color w:val="000000"/>
          <w:spacing w:val="-3"/>
          <w:sz w:val="24"/>
          <w:szCs w:val="24"/>
        </w:rPr>
        <w:t>r</w:t>
      </w:r>
      <w:r w:rsidRPr="00B46A89">
        <w:rPr>
          <w:color w:val="000000"/>
          <w:sz w:val="24"/>
          <w:szCs w:val="24"/>
        </w:rPr>
        <w:t>bildung</w:t>
      </w:r>
      <w:r w:rsidRPr="00B46A89">
        <w:rPr>
          <w:color w:val="000000"/>
          <w:spacing w:val="24"/>
          <w:sz w:val="24"/>
          <w:szCs w:val="24"/>
        </w:rPr>
        <w:t xml:space="preserve"> </w:t>
      </w:r>
      <w:r w:rsidRPr="00B46A89">
        <w:rPr>
          <w:color w:val="000000"/>
          <w:sz w:val="24"/>
          <w:szCs w:val="24"/>
        </w:rPr>
        <w:t>in</w:t>
      </w:r>
      <w:r w:rsidRPr="00B46A89">
        <w:rPr>
          <w:color w:val="000000"/>
          <w:spacing w:val="24"/>
          <w:sz w:val="24"/>
          <w:szCs w:val="24"/>
        </w:rPr>
        <w:t xml:space="preserve"> </w:t>
      </w:r>
      <w:r w:rsidRPr="00315E09">
        <w:rPr>
          <w:color w:val="000000"/>
          <w:sz w:val="24"/>
          <w:szCs w:val="24"/>
        </w:rPr>
        <w:t xml:space="preserve">Psychiatrie </w:t>
      </w:r>
      <w:r>
        <w:rPr>
          <w:color w:val="000000"/>
          <w:sz w:val="24"/>
          <w:szCs w:val="24"/>
        </w:rPr>
        <w:t>und Psychotherapie oder einer</w:t>
      </w:r>
      <w:r w:rsidRPr="00B46A89">
        <w:rPr>
          <w:color w:val="000000"/>
          <w:spacing w:val="24"/>
          <w:sz w:val="24"/>
          <w:szCs w:val="24"/>
        </w:rPr>
        <w:t xml:space="preserve"> </w:t>
      </w:r>
      <w:r w:rsidRPr="00B46A89">
        <w:rPr>
          <w:color w:val="000000"/>
          <w:sz w:val="24"/>
          <w:szCs w:val="24"/>
        </w:rPr>
        <w:t>abgeschlossene</w:t>
      </w:r>
      <w:r w:rsidR="00B761CE">
        <w:rPr>
          <w:color w:val="000000"/>
          <w:spacing w:val="-3"/>
          <w:sz w:val="24"/>
          <w:szCs w:val="24"/>
        </w:rPr>
        <w:t xml:space="preserve">n </w:t>
      </w:r>
      <w:r w:rsidRPr="00B46A89">
        <w:rPr>
          <w:color w:val="000000"/>
          <w:sz w:val="24"/>
          <w:szCs w:val="24"/>
        </w:rPr>
        <w:t>Weite</w:t>
      </w:r>
      <w:r w:rsidRPr="00B46A89">
        <w:rPr>
          <w:color w:val="000000"/>
          <w:spacing w:val="-3"/>
          <w:sz w:val="24"/>
          <w:szCs w:val="24"/>
        </w:rPr>
        <w:t>r</w:t>
      </w:r>
      <w:r w:rsidRPr="00B46A89">
        <w:rPr>
          <w:color w:val="000000"/>
          <w:sz w:val="24"/>
          <w:szCs w:val="24"/>
        </w:rPr>
        <w:t>bildung</w:t>
      </w:r>
      <w:r>
        <w:rPr>
          <w:color w:val="000000"/>
          <w:sz w:val="24"/>
          <w:szCs w:val="24"/>
        </w:rPr>
        <w:t xml:space="preserve"> als Nervenarzt bzw. mit einer abgeschlossenen Weiterbildung in der Kinder- und Jugendpsychiatrie</w:t>
      </w:r>
      <w:r w:rsidRPr="00B46A89">
        <w:rPr>
          <w:color w:val="000000"/>
          <w:sz w:val="24"/>
          <w:szCs w:val="24"/>
        </w:rPr>
        <w:t xml:space="preserve"> getroffen </w:t>
      </w:r>
      <w:r w:rsidRPr="00B46A89">
        <w:rPr>
          <w:color w:val="000000"/>
          <w:spacing w:val="-2"/>
          <w:sz w:val="24"/>
          <w:szCs w:val="24"/>
        </w:rPr>
        <w:t>w</w:t>
      </w:r>
      <w:r>
        <w:rPr>
          <w:color w:val="000000"/>
          <w:sz w:val="24"/>
          <w:szCs w:val="24"/>
        </w:rPr>
        <w:t>erden.</w:t>
      </w:r>
    </w:p>
    <w:p w14:paraId="661BE2D2" w14:textId="77777777" w:rsidR="00F16C7D" w:rsidRPr="00B46A89" w:rsidRDefault="00F16C7D" w:rsidP="00F16C7D">
      <w:pPr>
        <w:pStyle w:val="Listenabsatz"/>
        <w:spacing w:after="3"/>
        <w:ind w:left="1065"/>
        <w:rPr>
          <w:rFonts w:ascii="Times New Roman" w:hAnsi="Times New Roman"/>
          <w:color w:val="000000" w:themeColor="text1"/>
          <w:sz w:val="24"/>
          <w:szCs w:val="24"/>
        </w:rPr>
      </w:pPr>
    </w:p>
    <w:p w14:paraId="7390C08C" w14:textId="7269D5B3" w:rsidR="00F16C7D" w:rsidRDefault="00F16C7D" w:rsidP="00D67786">
      <w:pPr>
        <w:ind w:left="705"/>
        <w:jc w:val="both"/>
        <w:rPr>
          <w:sz w:val="24"/>
          <w:szCs w:val="24"/>
        </w:rPr>
      </w:pPr>
      <w:r w:rsidRPr="00D0477A">
        <w:rPr>
          <w:color w:val="000000"/>
          <w:sz w:val="24"/>
          <w:szCs w:val="24"/>
        </w:rPr>
        <w:t>Är</w:t>
      </w:r>
      <w:r w:rsidRPr="00D0477A">
        <w:rPr>
          <w:color w:val="000000"/>
          <w:spacing w:val="-3"/>
          <w:sz w:val="24"/>
          <w:szCs w:val="24"/>
        </w:rPr>
        <w:t>z</w:t>
      </w:r>
      <w:r w:rsidRPr="00D0477A">
        <w:rPr>
          <w:color w:val="000000"/>
          <w:sz w:val="24"/>
          <w:szCs w:val="24"/>
        </w:rPr>
        <w:t>te</w:t>
      </w:r>
      <w:r w:rsidRPr="00D0477A">
        <w:rPr>
          <w:color w:val="000000"/>
          <w:spacing w:val="29"/>
          <w:sz w:val="24"/>
          <w:szCs w:val="24"/>
        </w:rPr>
        <w:t xml:space="preserve"> </w:t>
      </w:r>
      <w:r w:rsidRPr="00D0477A">
        <w:rPr>
          <w:color w:val="000000"/>
          <w:sz w:val="24"/>
          <w:szCs w:val="24"/>
        </w:rPr>
        <w:t>in</w:t>
      </w:r>
      <w:r w:rsidRPr="00D0477A">
        <w:rPr>
          <w:color w:val="000000"/>
          <w:spacing w:val="24"/>
          <w:sz w:val="24"/>
          <w:szCs w:val="24"/>
        </w:rPr>
        <w:t xml:space="preserve"> </w:t>
      </w:r>
      <w:r w:rsidRPr="00D0477A">
        <w:rPr>
          <w:color w:val="000000"/>
          <w:sz w:val="24"/>
          <w:szCs w:val="24"/>
        </w:rPr>
        <w:t>Wei</w:t>
      </w:r>
      <w:r w:rsidRPr="00D0477A">
        <w:rPr>
          <w:color w:val="000000"/>
          <w:spacing w:val="-2"/>
          <w:sz w:val="24"/>
          <w:szCs w:val="24"/>
        </w:rPr>
        <w:t>t</w:t>
      </w:r>
      <w:r w:rsidRPr="00D0477A">
        <w:rPr>
          <w:color w:val="000000"/>
          <w:sz w:val="24"/>
          <w:szCs w:val="24"/>
        </w:rPr>
        <w:t>erbildung</w:t>
      </w:r>
      <w:r w:rsidRPr="00D0477A">
        <w:rPr>
          <w:color w:val="000000"/>
          <w:spacing w:val="31"/>
          <w:sz w:val="24"/>
          <w:szCs w:val="24"/>
        </w:rPr>
        <w:t xml:space="preserve"> </w:t>
      </w:r>
      <w:r w:rsidRPr="00D0477A">
        <w:rPr>
          <w:color w:val="000000"/>
          <w:spacing w:val="-2"/>
          <w:sz w:val="24"/>
          <w:szCs w:val="24"/>
        </w:rPr>
        <w:t>z</w:t>
      </w:r>
      <w:r w:rsidRPr="00D0477A">
        <w:rPr>
          <w:color w:val="000000"/>
          <w:sz w:val="24"/>
          <w:szCs w:val="24"/>
        </w:rPr>
        <w:t>um</w:t>
      </w:r>
      <w:r w:rsidRPr="00D0477A">
        <w:rPr>
          <w:rFonts w:ascii="Times New Roman" w:hAnsi="Times New Roman" w:cs="Times New Roman"/>
          <w:sz w:val="24"/>
          <w:szCs w:val="24"/>
        </w:rPr>
        <w:t xml:space="preserve"> </w:t>
      </w:r>
      <w:r w:rsidRPr="00D0477A">
        <w:rPr>
          <w:color w:val="000000"/>
          <w:sz w:val="24"/>
          <w:szCs w:val="24"/>
        </w:rPr>
        <w:t>Fachar</w:t>
      </w:r>
      <w:r w:rsidRPr="00D0477A">
        <w:rPr>
          <w:color w:val="000000"/>
          <w:spacing w:val="-3"/>
          <w:sz w:val="24"/>
          <w:szCs w:val="24"/>
        </w:rPr>
        <w:t>z</w:t>
      </w:r>
      <w:r w:rsidRPr="00D0477A">
        <w:rPr>
          <w:color w:val="000000"/>
          <w:sz w:val="24"/>
          <w:szCs w:val="24"/>
        </w:rPr>
        <w:t>t</w:t>
      </w:r>
      <w:r w:rsidRPr="00D0477A">
        <w:rPr>
          <w:rFonts w:ascii="Times New Roman" w:hAnsi="Times New Roman" w:cs="Times New Roman"/>
          <w:sz w:val="24"/>
          <w:szCs w:val="24"/>
        </w:rPr>
        <w:t xml:space="preserve"> </w:t>
      </w:r>
      <w:r w:rsidRPr="00D0477A">
        <w:rPr>
          <w:color w:val="000000"/>
          <w:sz w:val="24"/>
          <w:szCs w:val="24"/>
        </w:rPr>
        <w:t>für</w:t>
      </w:r>
      <w:r w:rsidRPr="001735B9">
        <w:rPr>
          <w:rFonts w:ascii="Times New Roman" w:hAnsi="Times New Roman" w:cs="Times New Roman"/>
          <w:sz w:val="24"/>
          <w:szCs w:val="24"/>
        </w:rPr>
        <w:t xml:space="preserve"> </w:t>
      </w:r>
      <w:r w:rsidRPr="001735B9">
        <w:rPr>
          <w:color w:val="000000"/>
          <w:sz w:val="24"/>
          <w:szCs w:val="24"/>
        </w:rPr>
        <w:t>Psychiatrie und Psychotherapie</w:t>
      </w:r>
      <w:r w:rsidRPr="00DA5A2E">
        <w:rPr>
          <w:color w:val="000000"/>
          <w:spacing w:val="57"/>
          <w:sz w:val="24"/>
          <w:szCs w:val="24"/>
        </w:rPr>
        <w:t xml:space="preserve"> </w:t>
      </w:r>
      <w:r w:rsidRPr="005C00A5">
        <w:rPr>
          <w:color w:val="000000"/>
          <w:sz w:val="24"/>
          <w:szCs w:val="24"/>
        </w:rPr>
        <w:t>bzw. Kinder- und Jugendpsychiatrie können entsprechend dem Stand ihrer Weiterbildung unter Verant</w:t>
      </w:r>
      <w:r w:rsidRPr="00D0477A">
        <w:rPr>
          <w:color w:val="000000"/>
          <w:spacing w:val="-2"/>
          <w:sz w:val="24"/>
          <w:szCs w:val="24"/>
        </w:rPr>
        <w:t>w</w:t>
      </w:r>
      <w:r w:rsidRPr="00D0477A">
        <w:rPr>
          <w:color w:val="000000"/>
          <w:sz w:val="24"/>
          <w:szCs w:val="24"/>
        </w:rPr>
        <w:t>ortung</w:t>
      </w:r>
      <w:r w:rsidRPr="00D0477A">
        <w:rPr>
          <w:color w:val="000000"/>
          <w:spacing w:val="7"/>
          <w:sz w:val="24"/>
          <w:szCs w:val="24"/>
        </w:rPr>
        <w:t xml:space="preserve"> </w:t>
      </w:r>
      <w:r w:rsidRPr="00D0477A">
        <w:rPr>
          <w:color w:val="000000"/>
          <w:sz w:val="24"/>
          <w:szCs w:val="24"/>
        </w:rPr>
        <w:t>eine</w:t>
      </w:r>
      <w:r w:rsidRPr="00D0477A">
        <w:rPr>
          <w:color w:val="000000"/>
          <w:spacing w:val="-2"/>
          <w:sz w:val="24"/>
          <w:szCs w:val="24"/>
        </w:rPr>
        <w:t>s</w:t>
      </w:r>
      <w:r w:rsidRPr="00D0477A">
        <w:rPr>
          <w:color w:val="000000"/>
          <w:spacing w:val="9"/>
          <w:sz w:val="24"/>
          <w:szCs w:val="24"/>
        </w:rPr>
        <w:t xml:space="preserve"> </w:t>
      </w:r>
      <w:r w:rsidRPr="00D0477A">
        <w:rPr>
          <w:color w:val="000000"/>
          <w:sz w:val="24"/>
          <w:szCs w:val="24"/>
        </w:rPr>
        <w:t>Facharztes für Psychiatrie und Psychotherapie, eines Nervenar</w:t>
      </w:r>
      <w:r>
        <w:rPr>
          <w:color w:val="000000"/>
          <w:sz w:val="24"/>
          <w:szCs w:val="24"/>
        </w:rPr>
        <w:t xml:space="preserve">ztes bzw. eines Facharztes für </w:t>
      </w:r>
      <w:r w:rsidRPr="00D0477A">
        <w:rPr>
          <w:color w:val="000000"/>
          <w:sz w:val="24"/>
          <w:szCs w:val="24"/>
        </w:rPr>
        <w:t>Kinder- und Jugendpsychiatrie an der ärztlichen Behandlung beteiligt werden</w:t>
      </w:r>
      <w:r w:rsidRPr="00D0477A">
        <w:rPr>
          <w:sz w:val="24"/>
          <w:szCs w:val="24"/>
        </w:rPr>
        <w:t xml:space="preserve">. </w:t>
      </w:r>
    </w:p>
    <w:p w14:paraId="59920345" w14:textId="77777777" w:rsidR="00F16C7D" w:rsidRDefault="00F16C7D" w:rsidP="00D67786">
      <w:pPr>
        <w:ind w:left="705"/>
        <w:jc w:val="both"/>
        <w:rPr>
          <w:sz w:val="24"/>
          <w:szCs w:val="24"/>
        </w:rPr>
      </w:pPr>
    </w:p>
    <w:p w14:paraId="16F614EF" w14:textId="1337AA6E" w:rsidR="00A547D6" w:rsidRDefault="001C3261" w:rsidP="00D67786">
      <w:pPr>
        <w:ind w:left="705"/>
        <w:jc w:val="both"/>
        <w:rPr>
          <w:sz w:val="24"/>
          <w:szCs w:val="24"/>
        </w:rPr>
      </w:pPr>
      <w:r>
        <w:rPr>
          <w:sz w:val="24"/>
          <w:szCs w:val="24"/>
        </w:rPr>
        <w:t>Im Zentrum der Arbeit der PIA hat die Gewährleistung der Behandlungskontinuität bei Kranken, bei denen diese Behandlungskontinuität medizinisch indiziert ist, sich aber durch andere Versorgungsformen nicht gewährleisten lässt, zu stehen. Die Behandlungskontinuität setzt auch Kontinuität in persönlichen Beziehungen zwischen Kranken und multiprofessionellem Behandlungsteam voraus. In den kinder- und jugendpsychiatrischen Institutsambulanzen liegt ein Schwerpunkt auf der differenzierten diagnostischen Abklärung und Behandlung komplexer kinder- und jugendpsychiatrischer Störungsbilder.</w:t>
      </w:r>
    </w:p>
    <w:p w14:paraId="798DC96C" w14:textId="77777777" w:rsidR="00A547D6" w:rsidRDefault="00A547D6">
      <w:pPr>
        <w:jc w:val="both"/>
        <w:rPr>
          <w:sz w:val="24"/>
          <w:szCs w:val="24"/>
        </w:rPr>
      </w:pPr>
    </w:p>
    <w:p w14:paraId="4F7521B4" w14:textId="77777777" w:rsidR="00A547D6" w:rsidRDefault="001C3261">
      <w:pPr>
        <w:ind w:left="705" w:hanging="705"/>
        <w:jc w:val="both"/>
        <w:rPr>
          <w:sz w:val="24"/>
          <w:szCs w:val="24"/>
        </w:rPr>
      </w:pPr>
      <w:r>
        <w:rPr>
          <w:sz w:val="24"/>
          <w:szCs w:val="24"/>
        </w:rPr>
        <w:t>(2)</w:t>
      </w:r>
      <w:r>
        <w:rPr>
          <w:sz w:val="24"/>
          <w:szCs w:val="24"/>
        </w:rPr>
        <w:tab/>
        <w:t xml:space="preserve">Das Leistungsangebot der PIA umfasst im Sinne einer Komplexleistung das gesamte Spektrum psychiatrisch-psychotherapeutischer Diagnostik und Therapie entsprechend dem allgemein anerkannten Stand der medizinischen Erkenntnisse. Dazu gehören insbesondere die psychopathologische Befunderhebung, psychologische Diagnostik (Psychometrie), Psychopharmakotherapie, das Instrumentarium der sozialtherapeutischen einschließlich der nachgehenden Behandlung, die Psychoedukation in Gruppen unter Einbezug der Angehörigen der Kranken und die Psychotherapie entsprechend der Psychotherapie-Richtlinien des Gemeinsamen Bundesausschusses, die im Rahmen eines individualisierten Gesamtbehandlungsplans zum Einsatz kommen sollen. </w:t>
      </w:r>
    </w:p>
    <w:p w14:paraId="5B9ADEC4" w14:textId="77777777" w:rsidR="00A547D6" w:rsidRDefault="00A547D6">
      <w:pPr>
        <w:jc w:val="both"/>
        <w:rPr>
          <w:sz w:val="24"/>
          <w:szCs w:val="24"/>
        </w:rPr>
      </w:pPr>
    </w:p>
    <w:p w14:paraId="5F60E004" w14:textId="77777777" w:rsidR="00A547D6" w:rsidRDefault="001C3261">
      <w:pPr>
        <w:ind w:left="705" w:hanging="705"/>
        <w:jc w:val="both"/>
        <w:rPr>
          <w:sz w:val="24"/>
          <w:szCs w:val="24"/>
        </w:rPr>
      </w:pPr>
      <w:r>
        <w:rPr>
          <w:sz w:val="24"/>
          <w:szCs w:val="24"/>
        </w:rPr>
        <w:t>(3)</w:t>
      </w:r>
      <w:r>
        <w:rPr>
          <w:sz w:val="24"/>
          <w:szCs w:val="24"/>
        </w:rPr>
        <w:tab/>
        <w:t>Das psychiatrische Fachkrankenhaus und die psychiatrische Abteilung an Allgemeinkrankenhäusern haben für die PIA außerhalb der regulären Dienstzeiten einen Notfalldienst zu gewährleisten.</w:t>
      </w:r>
    </w:p>
    <w:p w14:paraId="227ED8FD" w14:textId="77777777" w:rsidR="00A547D6" w:rsidRDefault="00A547D6">
      <w:pPr>
        <w:jc w:val="both"/>
        <w:rPr>
          <w:sz w:val="24"/>
          <w:szCs w:val="24"/>
        </w:rPr>
      </w:pPr>
    </w:p>
    <w:p w14:paraId="77572C16" w14:textId="77777777" w:rsidR="00A547D6" w:rsidRDefault="001C3261">
      <w:pPr>
        <w:ind w:left="705" w:hanging="705"/>
        <w:jc w:val="both"/>
        <w:rPr>
          <w:sz w:val="24"/>
          <w:szCs w:val="24"/>
        </w:rPr>
      </w:pPr>
      <w:r>
        <w:rPr>
          <w:sz w:val="24"/>
          <w:szCs w:val="24"/>
        </w:rPr>
        <w:t>(4)</w:t>
      </w:r>
      <w:r>
        <w:rPr>
          <w:sz w:val="24"/>
          <w:szCs w:val="24"/>
        </w:rPr>
        <w:tab/>
        <w:t>Die PIA erbringen auch Leistungen im Sinne des § 115 a SGB V sowie der ambulanten Notfallversorgung. Die ambulante Versorgung von psychisch Kranken in Alten- und Pflegeheimen, in sonstigen Heimen, in therapeutischen Wohngemeinschaften und zu Hause ist zu gewährleisten, sofern die ambulante Behandlung durch niedergelassene Vertragsärzte nicht sichergestellt ist oder die Entfernung zu geeigneten Ärzten zu groß ist.</w:t>
      </w:r>
    </w:p>
    <w:p w14:paraId="66434173" w14:textId="77777777" w:rsidR="00A547D6" w:rsidRDefault="00A547D6">
      <w:pPr>
        <w:jc w:val="both"/>
        <w:rPr>
          <w:sz w:val="24"/>
          <w:szCs w:val="24"/>
        </w:rPr>
      </w:pPr>
    </w:p>
    <w:p w14:paraId="3D32C38D" w14:textId="77777777" w:rsidR="00A547D6" w:rsidRDefault="001C3261">
      <w:pPr>
        <w:ind w:left="705" w:hanging="705"/>
        <w:jc w:val="both"/>
        <w:rPr>
          <w:sz w:val="24"/>
          <w:szCs w:val="24"/>
        </w:rPr>
      </w:pPr>
      <w:r>
        <w:rPr>
          <w:sz w:val="24"/>
          <w:szCs w:val="24"/>
        </w:rPr>
        <w:lastRenderedPageBreak/>
        <w:t>(5)</w:t>
      </w:r>
      <w:r>
        <w:rPr>
          <w:sz w:val="24"/>
          <w:szCs w:val="24"/>
        </w:rPr>
        <w:tab/>
        <w:t>Leistungen zur ambulanten Rehabilitation Alkohol-, Medikamenten- und Drogenabhängiger sowie die häusliche Krankenpflege gemäß § 37 SGB V und die Soziotherapie gemäß § 37 a SGB V in der jeweils gültigen Fassung sind nicht Gegenstand dieser Vereinbarung.</w:t>
      </w:r>
    </w:p>
    <w:p w14:paraId="5F84CBD7" w14:textId="77777777" w:rsidR="00A547D6" w:rsidRDefault="00A547D6">
      <w:pPr>
        <w:jc w:val="both"/>
      </w:pPr>
    </w:p>
    <w:p w14:paraId="048CEC39" w14:textId="77777777" w:rsidR="00A547D6" w:rsidRDefault="00A547D6">
      <w:pPr>
        <w:jc w:val="both"/>
      </w:pPr>
    </w:p>
    <w:p w14:paraId="2D4EF683" w14:textId="77777777" w:rsidR="00A547D6" w:rsidRDefault="001C3261">
      <w:pPr>
        <w:jc w:val="center"/>
        <w:rPr>
          <w:b/>
          <w:sz w:val="24"/>
          <w:szCs w:val="24"/>
        </w:rPr>
      </w:pPr>
      <w:r>
        <w:rPr>
          <w:b/>
          <w:sz w:val="24"/>
          <w:szCs w:val="24"/>
        </w:rPr>
        <w:t>§ 7</w:t>
      </w:r>
    </w:p>
    <w:p w14:paraId="4953D515" w14:textId="77777777" w:rsidR="00A547D6" w:rsidRDefault="001C3261">
      <w:pPr>
        <w:jc w:val="center"/>
        <w:rPr>
          <w:b/>
          <w:sz w:val="24"/>
          <w:szCs w:val="24"/>
        </w:rPr>
      </w:pPr>
      <w:r>
        <w:rPr>
          <w:b/>
          <w:sz w:val="24"/>
          <w:szCs w:val="24"/>
        </w:rPr>
        <w:t>Zusammenarbeit</w:t>
      </w:r>
    </w:p>
    <w:p w14:paraId="30226A23" w14:textId="77777777" w:rsidR="00A547D6" w:rsidRDefault="00A547D6">
      <w:pPr>
        <w:jc w:val="both"/>
      </w:pPr>
    </w:p>
    <w:p w14:paraId="334E7C95" w14:textId="77777777" w:rsidR="00A547D6" w:rsidRDefault="001C3261">
      <w:pPr>
        <w:ind w:left="705" w:hanging="705"/>
        <w:jc w:val="both"/>
        <w:rPr>
          <w:sz w:val="24"/>
          <w:szCs w:val="24"/>
        </w:rPr>
      </w:pPr>
      <w:r>
        <w:tab/>
      </w:r>
      <w:r>
        <w:rPr>
          <w:sz w:val="24"/>
          <w:szCs w:val="24"/>
        </w:rPr>
        <w:t xml:space="preserve">Die PIA kooperiert mit den niedergelassenen Vertragsärzten sowie den niedergelassenen Psychologischen Psychotherapeuten und Kinder- und </w:t>
      </w:r>
      <w:proofErr w:type="spellStart"/>
      <w:r>
        <w:rPr>
          <w:sz w:val="24"/>
          <w:szCs w:val="24"/>
        </w:rPr>
        <w:t>Jugendlichenpsychotherapeuten</w:t>
      </w:r>
      <w:proofErr w:type="spellEnd"/>
      <w:r>
        <w:rPr>
          <w:sz w:val="24"/>
          <w:szCs w:val="24"/>
        </w:rPr>
        <w:t xml:space="preserve"> und komplementären Versorgungsstrukturen insbesondere im Einzugsgebiet, für das die Versorgungsverpflichtung übernommen wurde. Form und Inhalte der Kooperation sollen durch formelle Vereinbarungen abgesichert werden. Dabei sind die Bedürfnisse und medizinischen Notwendigkeiten der Kranken besonders zu berücksichtigen. </w:t>
      </w:r>
    </w:p>
    <w:p w14:paraId="650E3EFC" w14:textId="77777777" w:rsidR="00A547D6" w:rsidRDefault="00A547D6">
      <w:pPr>
        <w:jc w:val="both"/>
        <w:rPr>
          <w:sz w:val="24"/>
          <w:szCs w:val="24"/>
        </w:rPr>
      </w:pPr>
    </w:p>
    <w:p w14:paraId="6E934819" w14:textId="77777777" w:rsidR="00A547D6" w:rsidRDefault="00A547D6">
      <w:pPr>
        <w:jc w:val="both"/>
      </w:pPr>
    </w:p>
    <w:p w14:paraId="2341DF45" w14:textId="77777777" w:rsidR="00A547D6" w:rsidRDefault="001C3261">
      <w:pPr>
        <w:jc w:val="center"/>
        <w:rPr>
          <w:b/>
          <w:sz w:val="24"/>
          <w:szCs w:val="24"/>
        </w:rPr>
      </w:pPr>
      <w:r>
        <w:rPr>
          <w:b/>
          <w:sz w:val="24"/>
          <w:szCs w:val="24"/>
        </w:rPr>
        <w:t>§ 8</w:t>
      </w:r>
    </w:p>
    <w:p w14:paraId="311F1B08" w14:textId="77777777" w:rsidR="00A547D6" w:rsidRDefault="001C3261">
      <w:pPr>
        <w:jc w:val="center"/>
        <w:rPr>
          <w:b/>
          <w:sz w:val="24"/>
          <w:szCs w:val="24"/>
        </w:rPr>
      </w:pPr>
      <w:r>
        <w:rPr>
          <w:b/>
          <w:sz w:val="24"/>
          <w:szCs w:val="24"/>
        </w:rPr>
        <w:t>Vergütung</w:t>
      </w:r>
    </w:p>
    <w:p w14:paraId="115CC7E4" w14:textId="77777777" w:rsidR="00A547D6" w:rsidRDefault="00A547D6">
      <w:pPr>
        <w:jc w:val="both"/>
      </w:pPr>
    </w:p>
    <w:p w14:paraId="2F6D4255" w14:textId="77777777" w:rsidR="00A547D6" w:rsidRDefault="001C3261">
      <w:pPr>
        <w:ind w:left="705" w:hanging="705"/>
        <w:jc w:val="both"/>
        <w:rPr>
          <w:sz w:val="24"/>
          <w:szCs w:val="24"/>
        </w:rPr>
      </w:pPr>
      <w:r>
        <w:rPr>
          <w:sz w:val="24"/>
          <w:szCs w:val="24"/>
        </w:rPr>
        <w:t>(1)</w:t>
      </w:r>
      <w:r>
        <w:rPr>
          <w:sz w:val="24"/>
          <w:szCs w:val="24"/>
        </w:rPr>
        <w:tab/>
        <w:t>Die Krankenkassen vergüten die ärztlichen und nichtärztlichen Leistungen, einschließlich der ambulanten Notfallbehandlungen und vor- und nachstationären Behandlungen gemäß § 115 a SGB V, die von den PIA erbracht werden, nach dem Leistungs- und Vergütungsverzeichnis der Anlage 1a für die Erwachsenenpsychiatrie und nach dem Leistungs- und Vergütungsverzeichnis der Anlage 1b für die Kinder- und Jugendpsychiatrie.</w:t>
      </w:r>
    </w:p>
    <w:p w14:paraId="0D967BD1" w14:textId="77777777" w:rsidR="00A547D6" w:rsidRDefault="00A547D6">
      <w:pPr>
        <w:jc w:val="both"/>
        <w:rPr>
          <w:sz w:val="24"/>
          <w:szCs w:val="24"/>
        </w:rPr>
      </w:pPr>
    </w:p>
    <w:p w14:paraId="6118B899" w14:textId="77777777" w:rsidR="00A547D6" w:rsidRDefault="001C3261">
      <w:pPr>
        <w:ind w:left="705" w:hanging="705"/>
        <w:jc w:val="both"/>
        <w:rPr>
          <w:sz w:val="24"/>
          <w:szCs w:val="24"/>
        </w:rPr>
      </w:pPr>
      <w:r>
        <w:rPr>
          <w:sz w:val="24"/>
          <w:szCs w:val="24"/>
        </w:rPr>
        <w:t>(2)</w:t>
      </w:r>
      <w:r>
        <w:rPr>
          <w:sz w:val="24"/>
          <w:szCs w:val="24"/>
        </w:rPr>
        <w:tab/>
        <w:t xml:space="preserve">Die Leistungs- und Vergütungsverzeichnisse enthalten die Beschreibung der in den PIA zu erbringenden Leistungen und deren Vergütung (Anlage 1a und 1b). Die Leistungs- und Vergütungsverzeichnisse können einvernehmlich von den Vertragsparteien in Nachträgen angepasst werden, ohne dass es einer Kündigung dieser Vereinbarung bedarf; §120 Absatz 4 SGB V bleibt davon unberührt. </w:t>
      </w:r>
    </w:p>
    <w:p w14:paraId="0C6E9DDA" w14:textId="77777777" w:rsidR="00A547D6" w:rsidRDefault="00A547D6">
      <w:pPr>
        <w:jc w:val="both"/>
      </w:pPr>
    </w:p>
    <w:p w14:paraId="0AAA66A0" w14:textId="77777777" w:rsidR="00A547D6" w:rsidRDefault="00A547D6">
      <w:pPr>
        <w:jc w:val="both"/>
      </w:pPr>
    </w:p>
    <w:p w14:paraId="462FC4F7" w14:textId="77777777" w:rsidR="00A547D6" w:rsidRDefault="001C3261">
      <w:pPr>
        <w:jc w:val="center"/>
        <w:rPr>
          <w:b/>
          <w:sz w:val="24"/>
          <w:szCs w:val="24"/>
        </w:rPr>
      </w:pPr>
      <w:r>
        <w:rPr>
          <w:b/>
          <w:sz w:val="24"/>
          <w:szCs w:val="24"/>
        </w:rPr>
        <w:t>§ 9</w:t>
      </w:r>
    </w:p>
    <w:p w14:paraId="31A42474" w14:textId="77777777" w:rsidR="00A547D6" w:rsidRDefault="001C3261">
      <w:pPr>
        <w:jc w:val="center"/>
        <w:rPr>
          <w:b/>
          <w:sz w:val="24"/>
          <w:szCs w:val="24"/>
        </w:rPr>
      </w:pPr>
      <w:r>
        <w:rPr>
          <w:b/>
          <w:sz w:val="24"/>
          <w:szCs w:val="24"/>
        </w:rPr>
        <w:t>Abrechnung</w:t>
      </w:r>
    </w:p>
    <w:p w14:paraId="01173F20" w14:textId="77777777" w:rsidR="00A547D6" w:rsidRDefault="00A547D6">
      <w:pPr>
        <w:jc w:val="both"/>
      </w:pPr>
    </w:p>
    <w:p w14:paraId="73DD5EF3" w14:textId="77777777" w:rsidR="00A547D6" w:rsidRDefault="001C3261">
      <w:pPr>
        <w:ind w:left="705" w:hanging="705"/>
        <w:jc w:val="both"/>
        <w:rPr>
          <w:sz w:val="24"/>
          <w:szCs w:val="24"/>
        </w:rPr>
      </w:pPr>
      <w:r>
        <w:rPr>
          <w:sz w:val="24"/>
          <w:szCs w:val="24"/>
        </w:rPr>
        <w:t>(1)</w:t>
      </w:r>
      <w:r>
        <w:rPr>
          <w:sz w:val="24"/>
          <w:szCs w:val="24"/>
        </w:rPr>
        <w:tab/>
        <w:t>Die von den PIA im Rahmen der Ermächtigung nach §</w:t>
      </w:r>
      <w:r w:rsidR="00DA69C4">
        <w:rPr>
          <w:sz w:val="24"/>
          <w:szCs w:val="24"/>
        </w:rPr>
        <w:t>§</w:t>
      </w:r>
      <w:r>
        <w:rPr>
          <w:sz w:val="24"/>
          <w:szCs w:val="24"/>
        </w:rPr>
        <w:t xml:space="preserve"> 118 </w:t>
      </w:r>
      <w:r w:rsidR="00DA69C4">
        <w:rPr>
          <w:sz w:val="24"/>
          <w:szCs w:val="24"/>
        </w:rPr>
        <w:t xml:space="preserve">Abs. 1, 2 und 4 </w:t>
      </w:r>
      <w:r>
        <w:rPr>
          <w:sz w:val="24"/>
          <w:szCs w:val="24"/>
        </w:rPr>
        <w:t>SGB V erbrachten Leistungen werden kalendervierteljährlich gegenüber der jeweils zuständigen Krankenkasse abgerechnet.</w:t>
      </w:r>
    </w:p>
    <w:p w14:paraId="0E90968E" w14:textId="77777777" w:rsidR="00A547D6" w:rsidRDefault="00A547D6">
      <w:pPr>
        <w:jc w:val="both"/>
        <w:rPr>
          <w:sz w:val="24"/>
          <w:szCs w:val="24"/>
        </w:rPr>
      </w:pPr>
    </w:p>
    <w:p w14:paraId="5BEC716B" w14:textId="77777777" w:rsidR="00A547D6" w:rsidRDefault="001C3261">
      <w:pPr>
        <w:ind w:left="705" w:hanging="705"/>
        <w:jc w:val="both"/>
        <w:rPr>
          <w:sz w:val="24"/>
          <w:szCs w:val="24"/>
        </w:rPr>
      </w:pPr>
      <w:r>
        <w:rPr>
          <w:sz w:val="24"/>
          <w:szCs w:val="24"/>
        </w:rPr>
        <w:t>(2)</w:t>
      </w:r>
      <w:r>
        <w:rPr>
          <w:sz w:val="24"/>
          <w:szCs w:val="24"/>
        </w:rPr>
        <w:tab/>
        <w:t>Die Abrechnung erfolgt getrennt für die Erwachsenenpsychiatrie sowie Kinder- und Jugendpsychiatrie.</w:t>
      </w:r>
    </w:p>
    <w:p w14:paraId="18C7F9AE" w14:textId="77777777" w:rsidR="00A547D6" w:rsidRDefault="00A547D6">
      <w:pPr>
        <w:jc w:val="both"/>
        <w:rPr>
          <w:sz w:val="24"/>
          <w:szCs w:val="24"/>
        </w:rPr>
      </w:pPr>
    </w:p>
    <w:p w14:paraId="4AC23997" w14:textId="77777777" w:rsidR="00A547D6" w:rsidRDefault="001C3261">
      <w:pPr>
        <w:ind w:left="705" w:hanging="705"/>
        <w:jc w:val="both"/>
        <w:rPr>
          <w:sz w:val="24"/>
          <w:szCs w:val="24"/>
        </w:rPr>
      </w:pPr>
      <w:r>
        <w:rPr>
          <w:sz w:val="24"/>
          <w:szCs w:val="24"/>
        </w:rPr>
        <w:t>(3)</w:t>
      </w:r>
      <w:r>
        <w:rPr>
          <w:sz w:val="24"/>
          <w:szCs w:val="24"/>
        </w:rPr>
        <w:tab/>
        <w:t>Form und Inhalt der Abrechnung sowie die Übermittlung von statistischen Daten werden in der Anlage 2 geregelt.</w:t>
      </w:r>
    </w:p>
    <w:p w14:paraId="1828243C" w14:textId="77777777" w:rsidR="00A547D6" w:rsidRDefault="00A547D6">
      <w:pPr>
        <w:jc w:val="both"/>
        <w:rPr>
          <w:sz w:val="24"/>
          <w:szCs w:val="24"/>
        </w:rPr>
      </w:pPr>
    </w:p>
    <w:p w14:paraId="5702C51F" w14:textId="5C71BE00" w:rsidR="00A547D6" w:rsidRDefault="001C3261" w:rsidP="00504549">
      <w:pPr>
        <w:ind w:left="705" w:hanging="705"/>
        <w:jc w:val="both"/>
        <w:rPr>
          <w:sz w:val="24"/>
          <w:szCs w:val="24"/>
        </w:rPr>
      </w:pPr>
      <w:r>
        <w:rPr>
          <w:sz w:val="24"/>
          <w:szCs w:val="24"/>
        </w:rPr>
        <w:t>(4)</w:t>
      </w:r>
      <w:r>
        <w:rPr>
          <w:sz w:val="24"/>
          <w:szCs w:val="24"/>
        </w:rPr>
        <w:tab/>
        <w:t>Die Abrechnung von Leistungen ist ab 12 Monaten nach Ende des Quartals, in dem die Leistungen erbracht wurden, ausgeschlossen.</w:t>
      </w:r>
    </w:p>
    <w:p w14:paraId="1292F426" w14:textId="77777777" w:rsidR="00973F4F" w:rsidRDefault="00973F4F" w:rsidP="00504549">
      <w:pPr>
        <w:ind w:left="705" w:hanging="705"/>
        <w:jc w:val="both"/>
      </w:pPr>
    </w:p>
    <w:p w14:paraId="61FAF3DF" w14:textId="77777777" w:rsidR="00973F4F" w:rsidRDefault="00973F4F">
      <w:pPr>
        <w:jc w:val="center"/>
        <w:rPr>
          <w:b/>
          <w:sz w:val="24"/>
          <w:szCs w:val="24"/>
        </w:rPr>
      </w:pPr>
    </w:p>
    <w:p w14:paraId="2051205D" w14:textId="4AE583B8" w:rsidR="00A547D6" w:rsidRDefault="001C3261">
      <w:pPr>
        <w:jc w:val="center"/>
        <w:rPr>
          <w:b/>
          <w:sz w:val="24"/>
          <w:szCs w:val="24"/>
        </w:rPr>
      </w:pPr>
      <w:r>
        <w:rPr>
          <w:b/>
          <w:sz w:val="24"/>
          <w:szCs w:val="24"/>
        </w:rPr>
        <w:lastRenderedPageBreak/>
        <w:t>§ 10</w:t>
      </w:r>
    </w:p>
    <w:p w14:paraId="63534B0D" w14:textId="77777777" w:rsidR="00A547D6" w:rsidRDefault="001C3261">
      <w:pPr>
        <w:jc w:val="center"/>
        <w:rPr>
          <w:b/>
          <w:sz w:val="24"/>
          <w:szCs w:val="24"/>
        </w:rPr>
      </w:pPr>
      <w:r>
        <w:rPr>
          <w:b/>
          <w:sz w:val="24"/>
          <w:szCs w:val="24"/>
        </w:rPr>
        <w:t>Qualitätssicherung</w:t>
      </w:r>
    </w:p>
    <w:p w14:paraId="0D732591" w14:textId="77777777" w:rsidR="00A547D6" w:rsidRDefault="00A547D6">
      <w:pPr>
        <w:jc w:val="center"/>
      </w:pPr>
    </w:p>
    <w:p w14:paraId="1574D81C" w14:textId="77777777" w:rsidR="00A547D6" w:rsidRDefault="001C3261">
      <w:pPr>
        <w:pStyle w:val="Textkrper-Einzug2"/>
        <w:ind w:left="0" w:firstLine="0"/>
        <w:rPr>
          <w:sz w:val="24"/>
          <w:szCs w:val="24"/>
        </w:rPr>
      </w:pPr>
      <w:r>
        <w:rPr>
          <w:sz w:val="24"/>
          <w:szCs w:val="24"/>
        </w:rPr>
        <w:t xml:space="preserve">Der </w:t>
      </w:r>
      <w:r w:rsidR="0062154E" w:rsidRPr="0062154E">
        <w:rPr>
          <w:sz w:val="24"/>
          <w:szCs w:val="24"/>
        </w:rPr>
        <w:t>Bayerische Bezirketag</w:t>
      </w:r>
      <w:r w:rsidR="0062154E" w:rsidRPr="0062154E" w:rsidDel="0062154E">
        <w:rPr>
          <w:sz w:val="24"/>
          <w:szCs w:val="24"/>
        </w:rPr>
        <w:t xml:space="preserve"> </w:t>
      </w:r>
      <w:r>
        <w:rPr>
          <w:sz w:val="24"/>
          <w:szCs w:val="24"/>
        </w:rPr>
        <w:t xml:space="preserve">und die Bayerische Krankenhausgesellschaft e. V. verpflichten sich, darauf hin zu wirken, dass die </w:t>
      </w:r>
      <w:r w:rsidR="00C100C0">
        <w:rPr>
          <w:sz w:val="24"/>
          <w:szCs w:val="24"/>
        </w:rPr>
        <w:t>PIA</w:t>
      </w:r>
      <w:r>
        <w:rPr>
          <w:sz w:val="24"/>
          <w:szCs w:val="24"/>
        </w:rPr>
        <w:t xml:space="preserve"> folgendes erfüllen:</w:t>
      </w:r>
    </w:p>
    <w:p w14:paraId="3E9378FF" w14:textId="77777777" w:rsidR="00A547D6" w:rsidRDefault="00A547D6">
      <w:pPr>
        <w:jc w:val="both"/>
        <w:rPr>
          <w:sz w:val="24"/>
          <w:szCs w:val="24"/>
        </w:rPr>
      </w:pPr>
    </w:p>
    <w:p w14:paraId="3A95ABC6" w14:textId="77777777" w:rsidR="00A547D6" w:rsidRDefault="001C3261">
      <w:pPr>
        <w:pStyle w:val="Textkrper2"/>
        <w:ind w:left="720" w:hanging="720"/>
        <w:rPr>
          <w:sz w:val="24"/>
          <w:szCs w:val="24"/>
        </w:rPr>
      </w:pPr>
      <w:r>
        <w:rPr>
          <w:sz w:val="24"/>
          <w:szCs w:val="24"/>
        </w:rPr>
        <w:t>(1)</w:t>
      </w:r>
      <w:r>
        <w:rPr>
          <w:sz w:val="24"/>
          <w:szCs w:val="24"/>
        </w:rPr>
        <w:tab/>
        <w:t>Die PIA haben ihre Leistungen nachvollziehbar zu dokumentieren.</w:t>
      </w:r>
    </w:p>
    <w:p w14:paraId="1AEB9C4E" w14:textId="77777777" w:rsidR="00A547D6" w:rsidRDefault="00A547D6">
      <w:pPr>
        <w:jc w:val="both"/>
        <w:rPr>
          <w:sz w:val="24"/>
          <w:szCs w:val="24"/>
        </w:rPr>
      </w:pPr>
    </w:p>
    <w:p w14:paraId="5BD819DA" w14:textId="77777777" w:rsidR="00A547D6" w:rsidRDefault="001C3261">
      <w:pPr>
        <w:ind w:left="720" w:hanging="720"/>
        <w:jc w:val="both"/>
        <w:rPr>
          <w:sz w:val="24"/>
          <w:szCs w:val="24"/>
        </w:rPr>
      </w:pPr>
      <w:r>
        <w:rPr>
          <w:sz w:val="24"/>
          <w:szCs w:val="24"/>
        </w:rPr>
        <w:t>(2)</w:t>
      </w:r>
      <w:r>
        <w:rPr>
          <w:sz w:val="24"/>
          <w:szCs w:val="24"/>
        </w:rPr>
        <w:tab/>
        <w:t xml:space="preserve">Mit dem Ziel, qualitätssichernde Maßnahmen ergreifen und Qualitätsberichte erstellen zu können, erstellen die PIA eine Basisdokumentation in der Erwachsenenpsychiatrie und in der Kinder- und Jugendpsychiatrie. Die Daten </w:t>
      </w:r>
      <w:r>
        <w:rPr>
          <w:iCs/>
          <w:sz w:val="24"/>
          <w:szCs w:val="24"/>
        </w:rPr>
        <w:t xml:space="preserve">sind </w:t>
      </w:r>
      <w:r w:rsidR="00A42A48">
        <w:rPr>
          <w:iCs/>
          <w:sz w:val="24"/>
          <w:szCs w:val="24"/>
        </w:rPr>
        <w:t xml:space="preserve">entsprechend § 13 datenschutzkonform zu verarbeiten und </w:t>
      </w:r>
      <w:r>
        <w:rPr>
          <w:iCs/>
          <w:sz w:val="24"/>
          <w:szCs w:val="24"/>
        </w:rPr>
        <w:t>anonymisiert auf Datenträger oder elektronisch und verschlüsselt der Auswertungsstelle nach Anlage 3</w:t>
      </w:r>
      <w:r>
        <w:rPr>
          <w:sz w:val="24"/>
          <w:szCs w:val="24"/>
        </w:rPr>
        <w:t xml:space="preserve"> termingerecht zur Verfügung zu stellen.</w:t>
      </w:r>
    </w:p>
    <w:p w14:paraId="0C649EE8" w14:textId="77777777" w:rsidR="00A547D6" w:rsidRDefault="00A547D6">
      <w:pPr>
        <w:ind w:left="720" w:hanging="720"/>
        <w:jc w:val="both"/>
        <w:rPr>
          <w:sz w:val="24"/>
          <w:szCs w:val="24"/>
        </w:rPr>
      </w:pPr>
    </w:p>
    <w:p w14:paraId="0B30F48A" w14:textId="77777777" w:rsidR="00A547D6" w:rsidRDefault="001C3261">
      <w:pPr>
        <w:ind w:left="720" w:hanging="720"/>
        <w:jc w:val="both"/>
        <w:rPr>
          <w:sz w:val="24"/>
          <w:szCs w:val="24"/>
        </w:rPr>
      </w:pPr>
      <w:r>
        <w:rPr>
          <w:iCs/>
          <w:sz w:val="24"/>
          <w:szCs w:val="24"/>
        </w:rPr>
        <w:t>(3)</w:t>
      </w:r>
      <w:r>
        <w:rPr>
          <w:iCs/>
          <w:sz w:val="24"/>
          <w:szCs w:val="24"/>
        </w:rPr>
        <w:tab/>
        <w:t>Zur fachlichen Beratung der Vereinbarungspartner und der Auswertungsstelle nach Anlage 3, der Evaluation der Ergebnisse, insbesondere der Festlegung der Inhalte der Berichte der Auswertungsstelle sowie der Weiterentwicklung der Basisdokumentation</w:t>
      </w:r>
      <w:r>
        <w:rPr>
          <w:sz w:val="24"/>
          <w:szCs w:val="24"/>
        </w:rPr>
        <w:t xml:space="preserve"> wird jeweils ein Fachbeirat für die Erwachsenenpsychiatrie und die Kinder- und Jugendpsychiatrie aus Vertretern der Leistungserbringer und der Krankenkassenverbände eingerichtet. Die Fachbeiräte werden von den Vereinbarungspartnern gebildet. Sie geben sich eine Geschäftsordnung.</w:t>
      </w:r>
    </w:p>
    <w:p w14:paraId="702205D5" w14:textId="77777777" w:rsidR="00A547D6" w:rsidRDefault="00A547D6">
      <w:pPr>
        <w:ind w:left="705" w:hanging="705"/>
        <w:jc w:val="both"/>
        <w:rPr>
          <w:sz w:val="24"/>
          <w:szCs w:val="24"/>
        </w:rPr>
      </w:pPr>
    </w:p>
    <w:p w14:paraId="6446A2F4" w14:textId="77777777" w:rsidR="00A547D6" w:rsidRDefault="001C3261">
      <w:pPr>
        <w:ind w:left="720" w:hanging="720"/>
        <w:jc w:val="both"/>
        <w:rPr>
          <w:sz w:val="24"/>
          <w:szCs w:val="24"/>
        </w:rPr>
      </w:pPr>
      <w:r>
        <w:rPr>
          <w:sz w:val="24"/>
          <w:szCs w:val="24"/>
        </w:rPr>
        <w:t>(4)</w:t>
      </w:r>
      <w:r>
        <w:rPr>
          <w:sz w:val="24"/>
          <w:szCs w:val="24"/>
        </w:rPr>
        <w:tab/>
        <w:t>Daneben dienen auch die regelmäßigen Qualitäts- und Wirtschaftlichkeitsprüfungen der Qualitätssicherung.</w:t>
      </w:r>
    </w:p>
    <w:p w14:paraId="04E65E1C" w14:textId="77777777" w:rsidR="00A547D6" w:rsidRDefault="00A547D6">
      <w:pPr>
        <w:ind w:left="720" w:hanging="720"/>
        <w:jc w:val="both"/>
        <w:rPr>
          <w:sz w:val="24"/>
          <w:szCs w:val="24"/>
        </w:rPr>
      </w:pPr>
    </w:p>
    <w:p w14:paraId="14B50821" w14:textId="77777777" w:rsidR="00A547D6" w:rsidRDefault="001C3261">
      <w:pPr>
        <w:jc w:val="both"/>
        <w:rPr>
          <w:sz w:val="24"/>
          <w:szCs w:val="24"/>
        </w:rPr>
      </w:pPr>
      <w:r>
        <w:rPr>
          <w:sz w:val="24"/>
          <w:szCs w:val="24"/>
        </w:rPr>
        <w:t>(5)</w:t>
      </w:r>
      <w:r>
        <w:rPr>
          <w:sz w:val="24"/>
          <w:szCs w:val="24"/>
        </w:rPr>
        <w:tab/>
        <w:t>Das Nähere zur Qualitätssicherung wird in Anlage 3 geregelt.</w:t>
      </w:r>
    </w:p>
    <w:p w14:paraId="0005970F" w14:textId="77777777" w:rsidR="00A547D6" w:rsidRDefault="00A547D6">
      <w:pPr>
        <w:jc w:val="both"/>
      </w:pPr>
    </w:p>
    <w:p w14:paraId="7180CF59" w14:textId="77777777" w:rsidR="00A547D6" w:rsidRDefault="00A547D6">
      <w:pPr>
        <w:jc w:val="both"/>
      </w:pPr>
    </w:p>
    <w:p w14:paraId="759F6C50" w14:textId="77777777" w:rsidR="00A547D6" w:rsidRDefault="001C3261">
      <w:pPr>
        <w:jc w:val="center"/>
        <w:rPr>
          <w:b/>
          <w:sz w:val="24"/>
          <w:szCs w:val="24"/>
        </w:rPr>
      </w:pPr>
      <w:r>
        <w:rPr>
          <w:b/>
          <w:sz w:val="24"/>
          <w:szCs w:val="24"/>
        </w:rPr>
        <w:t>§ 11</w:t>
      </w:r>
    </w:p>
    <w:p w14:paraId="000B1EBF" w14:textId="77777777" w:rsidR="00A547D6" w:rsidRDefault="001C3261">
      <w:pPr>
        <w:jc w:val="center"/>
        <w:rPr>
          <w:b/>
          <w:sz w:val="24"/>
          <w:szCs w:val="24"/>
        </w:rPr>
      </w:pPr>
      <w:r>
        <w:rPr>
          <w:b/>
          <w:sz w:val="24"/>
          <w:szCs w:val="24"/>
        </w:rPr>
        <w:t>Qualitäts- und Wirtschaftlichkeitsprüfung</w:t>
      </w:r>
    </w:p>
    <w:p w14:paraId="45A7253B" w14:textId="77777777" w:rsidR="00A547D6" w:rsidRPr="00A95B1C" w:rsidRDefault="00A547D6">
      <w:pPr>
        <w:jc w:val="center"/>
        <w:rPr>
          <w:sz w:val="24"/>
          <w:szCs w:val="24"/>
        </w:rPr>
      </w:pPr>
    </w:p>
    <w:p w14:paraId="384C29D8" w14:textId="77777777" w:rsidR="00A547D6" w:rsidRDefault="001C3261">
      <w:pPr>
        <w:ind w:left="705" w:hanging="705"/>
        <w:jc w:val="both"/>
        <w:rPr>
          <w:sz w:val="24"/>
          <w:szCs w:val="24"/>
        </w:rPr>
      </w:pPr>
      <w:r>
        <w:rPr>
          <w:sz w:val="24"/>
          <w:szCs w:val="24"/>
        </w:rPr>
        <w:t>(1)</w:t>
      </w:r>
      <w:r>
        <w:rPr>
          <w:sz w:val="24"/>
          <w:szCs w:val="24"/>
        </w:rPr>
        <w:tab/>
        <w:t>Die Prüfung der Qualität und der Wirtschaftlichkeit der Versorgung durch die PIA erfolgt auf der Grundlage der § 113 Abs. 4 SGB V.</w:t>
      </w:r>
    </w:p>
    <w:p w14:paraId="5CEE09AD" w14:textId="77777777" w:rsidR="00A547D6" w:rsidRDefault="00A547D6">
      <w:pPr>
        <w:jc w:val="both"/>
        <w:rPr>
          <w:sz w:val="24"/>
          <w:szCs w:val="24"/>
        </w:rPr>
      </w:pPr>
    </w:p>
    <w:p w14:paraId="32F61341" w14:textId="77777777" w:rsidR="00A547D6" w:rsidRDefault="001C3261">
      <w:pPr>
        <w:ind w:left="705" w:hanging="705"/>
        <w:jc w:val="both"/>
        <w:rPr>
          <w:sz w:val="24"/>
          <w:szCs w:val="24"/>
        </w:rPr>
      </w:pPr>
      <w:r>
        <w:rPr>
          <w:sz w:val="24"/>
          <w:szCs w:val="24"/>
        </w:rPr>
        <w:t>(2)</w:t>
      </w:r>
      <w:r>
        <w:rPr>
          <w:sz w:val="24"/>
          <w:szCs w:val="24"/>
        </w:rPr>
        <w:tab/>
        <w:t xml:space="preserve">Die Planung, Durchführung und Abwicklung der Prüfungen erfolgt durch die </w:t>
      </w:r>
      <w:r>
        <w:rPr>
          <w:bCs/>
          <w:iCs/>
          <w:sz w:val="24"/>
          <w:szCs w:val="24"/>
        </w:rPr>
        <w:t xml:space="preserve">Prüfungsstelle für die Wirtschaftlichkeitsprüfung PIA, </w:t>
      </w:r>
      <w:r>
        <w:rPr>
          <w:sz w:val="24"/>
          <w:szCs w:val="24"/>
        </w:rPr>
        <w:t>AOK Bayern – Die Gesundheitskasse, Dienstleistungszentrum Ärzte Oberfranken, Am Bauhof 12, 95445 Bayreuth.</w:t>
      </w:r>
    </w:p>
    <w:p w14:paraId="254D838D" w14:textId="77777777" w:rsidR="00A547D6" w:rsidRDefault="00A547D6">
      <w:pPr>
        <w:ind w:left="705" w:hanging="705"/>
        <w:jc w:val="both"/>
        <w:rPr>
          <w:sz w:val="24"/>
          <w:szCs w:val="24"/>
        </w:rPr>
      </w:pPr>
    </w:p>
    <w:p w14:paraId="29BC7105" w14:textId="77777777" w:rsidR="00A547D6" w:rsidRDefault="001C3261">
      <w:pPr>
        <w:ind w:left="705" w:hanging="705"/>
        <w:jc w:val="both"/>
        <w:rPr>
          <w:sz w:val="24"/>
          <w:szCs w:val="24"/>
        </w:rPr>
      </w:pPr>
      <w:r>
        <w:rPr>
          <w:sz w:val="24"/>
          <w:szCs w:val="24"/>
        </w:rPr>
        <w:t>(3)</w:t>
      </w:r>
      <w:r>
        <w:rPr>
          <w:sz w:val="24"/>
          <w:szCs w:val="24"/>
        </w:rPr>
        <w:tab/>
        <w:t>Das Prüfungsverfahren wird in der Anlage 4 geregelt.</w:t>
      </w:r>
    </w:p>
    <w:p w14:paraId="3D489A84" w14:textId="77777777" w:rsidR="00A547D6" w:rsidRDefault="00A547D6">
      <w:pPr>
        <w:ind w:left="719" w:hangingChars="327" w:hanging="719"/>
        <w:jc w:val="both"/>
      </w:pPr>
    </w:p>
    <w:p w14:paraId="255CA1A8" w14:textId="77777777" w:rsidR="00A547D6" w:rsidRDefault="00A547D6">
      <w:pPr>
        <w:jc w:val="both"/>
      </w:pPr>
    </w:p>
    <w:p w14:paraId="6DB26C7D" w14:textId="77777777" w:rsidR="00A547D6" w:rsidRDefault="001C3261">
      <w:pPr>
        <w:jc w:val="center"/>
        <w:rPr>
          <w:b/>
          <w:sz w:val="24"/>
        </w:rPr>
      </w:pPr>
      <w:r>
        <w:rPr>
          <w:b/>
        </w:rPr>
        <w:t xml:space="preserve"> </w:t>
      </w:r>
      <w:r>
        <w:rPr>
          <w:b/>
          <w:sz w:val="24"/>
        </w:rPr>
        <w:t>§ 12</w:t>
      </w:r>
    </w:p>
    <w:p w14:paraId="70F8FC08" w14:textId="77777777" w:rsidR="00A547D6" w:rsidRDefault="001C3261">
      <w:pPr>
        <w:jc w:val="center"/>
        <w:rPr>
          <w:b/>
          <w:color w:val="000000"/>
        </w:rPr>
      </w:pPr>
      <w:r>
        <w:rPr>
          <w:b/>
          <w:color w:val="000000"/>
          <w:sz w:val="24"/>
        </w:rPr>
        <w:t>Arbeitsgruppe Zweifelsfragen</w:t>
      </w:r>
    </w:p>
    <w:p w14:paraId="1AE9AC3B" w14:textId="77777777" w:rsidR="00A547D6" w:rsidRDefault="00A547D6">
      <w:pPr>
        <w:jc w:val="center"/>
        <w:rPr>
          <w:color w:val="000000"/>
        </w:rPr>
      </w:pPr>
    </w:p>
    <w:p w14:paraId="11810783" w14:textId="77777777" w:rsidR="00A547D6" w:rsidRDefault="001C3261">
      <w:pPr>
        <w:numPr>
          <w:ilvl w:val="0"/>
          <w:numId w:val="18"/>
        </w:numPr>
        <w:ind w:hanging="720"/>
        <w:jc w:val="both"/>
        <w:rPr>
          <w:sz w:val="24"/>
          <w:szCs w:val="24"/>
        </w:rPr>
      </w:pPr>
      <w:r>
        <w:rPr>
          <w:sz w:val="24"/>
          <w:szCs w:val="24"/>
        </w:rPr>
        <w:t xml:space="preserve">Zweifelsfragen und Meinungsverschiedenheiten im Zusammenhang mit dem Betrieb der PIA sollen nach Möglichkeit zwischen der leistungspflichtigen Krankenkasse und der PIA beigelegt werden. </w:t>
      </w:r>
    </w:p>
    <w:p w14:paraId="1E09E949" w14:textId="77777777" w:rsidR="00A547D6" w:rsidRDefault="001C3261">
      <w:pPr>
        <w:tabs>
          <w:tab w:val="left" w:pos="3161"/>
        </w:tabs>
        <w:ind w:left="705" w:hanging="720"/>
        <w:jc w:val="both"/>
        <w:rPr>
          <w:sz w:val="24"/>
          <w:szCs w:val="24"/>
        </w:rPr>
      </w:pPr>
      <w:r>
        <w:rPr>
          <w:sz w:val="24"/>
          <w:szCs w:val="24"/>
        </w:rPr>
        <w:tab/>
      </w:r>
      <w:r>
        <w:rPr>
          <w:sz w:val="24"/>
          <w:szCs w:val="24"/>
        </w:rPr>
        <w:tab/>
      </w:r>
    </w:p>
    <w:p w14:paraId="7D474DF0" w14:textId="77777777" w:rsidR="00A547D6" w:rsidRDefault="001C3261">
      <w:pPr>
        <w:numPr>
          <w:ilvl w:val="0"/>
          <w:numId w:val="18"/>
        </w:numPr>
        <w:ind w:hanging="720"/>
        <w:jc w:val="both"/>
        <w:rPr>
          <w:sz w:val="24"/>
          <w:szCs w:val="24"/>
        </w:rPr>
      </w:pPr>
      <w:r>
        <w:rPr>
          <w:sz w:val="24"/>
          <w:szCs w:val="24"/>
        </w:rPr>
        <w:t>Zur Klärung von Fragen im Zusammenhang mit dieser Vereinbarung, insbesondere zur Abrechenbarkeit von Leistungen, wird eine „Arbeitsgruppe Zweifelsfragen“ eingerichtet.</w:t>
      </w:r>
    </w:p>
    <w:p w14:paraId="3385E7C6" w14:textId="77777777" w:rsidR="00A547D6" w:rsidRDefault="00A547D6">
      <w:pPr>
        <w:tabs>
          <w:tab w:val="num" w:pos="720"/>
        </w:tabs>
        <w:ind w:left="705" w:hanging="720"/>
        <w:jc w:val="both"/>
        <w:rPr>
          <w:sz w:val="24"/>
          <w:szCs w:val="24"/>
        </w:rPr>
      </w:pPr>
    </w:p>
    <w:p w14:paraId="33196CE0" w14:textId="77777777" w:rsidR="00A547D6" w:rsidRDefault="001C3261">
      <w:pPr>
        <w:numPr>
          <w:ilvl w:val="0"/>
          <w:numId w:val="18"/>
        </w:numPr>
        <w:ind w:hanging="720"/>
        <w:jc w:val="both"/>
        <w:rPr>
          <w:sz w:val="24"/>
          <w:szCs w:val="24"/>
        </w:rPr>
      </w:pPr>
      <w:r>
        <w:rPr>
          <w:sz w:val="24"/>
          <w:szCs w:val="24"/>
        </w:rPr>
        <w:t>Für die „Arbeitsgruppe Zweifelsfragen“ benennen die Vertragsparteien namentlich Vertreter.</w:t>
      </w:r>
    </w:p>
    <w:p w14:paraId="71728DF6" w14:textId="77777777" w:rsidR="00A547D6" w:rsidRDefault="00A547D6">
      <w:pPr>
        <w:tabs>
          <w:tab w:val="num" w:pos="720"/>
        </w:tabs>
        <w:ind w:left="705" w:hanging="720"/>
        <w:jc w:val="both"/>
        <w:rPr>
          <w:sz w:val="24"/>
          <w:szCs w:val="24"/>
        </w:rPr>
      </w:pPr>
    </w:p>
    <w:p w14:paraId="52BD063C" w14:textId="77777777" w:rsidR="00A547D6" w:rsidRDefault="001C3261">
      <w:pPr>
        <w:numPr>
          <w:ilvl w:val="0"/>
          <w:numId w:val="18"/>
        </w:numPr>
        <w:ind w:hanging="720"/>
        <w:jc w:val="both"/>
        <w:rPr>
          <w:sz w:val="24"/>
          <w:szCs w:val="24"/>
        </w:rPr>
      </w:pPr>
      <w:r>
        <w:rPr>
          <w:sz w:val="24"/>
          <w:szCs w:val="24"/>
        </w:rPr>
        <w:t xml:space="preserve">Die „Arbeitsgruppe Zweifelsfragen“ bestimmt aus ihrer Mitte für eine Periode von 2 Jahren einen Vorsitzenden, der die Sitzungen leitet. </w:t>
      </w:r>
    </w:p>
    <w:p w14:paraId="38A50CFB" w14:textId="77777777" w:rsidR="00A547D6" w:rsidRDefault="00A547D6">
      <w:pPr>
        <w:tabs>
          <w:tab w:val="num" w:pos="720"/>
        </w:tabs>
        <w:ind w:hanging="720"/>
        <w:jc w:val="both"/>
        <w:rPr>
          <w:sz w:val="24"/>
          <w:szCs w:val="24"/>
        </w:rPr>
      </w:pPr>
    </w:p>
    <w:p w14:paraId="2EEFC337" w14:textId="77777777" w:rsidR="00A547D6" w:rsidRDefault="001C3261">
      <w:pPr>
        <w:numPr>
          <w:ilvl w:val="0"/>
          <w:numId w:val="18"/>
        </w:numPr>
        <w:ind w:hanging="720"/>
        <w:jc w:val="both"/>
        <w:rPr>
          <w:sz w:val="24"/>
          <w:szCs w:val="24"/>
        </w:rPr>
      </w:pPr>
      <w:r>
        <w:rPr>
          <w:sz w:val="24"/>
          <w:szCs w:val="24"/>
        </w:rPr>
        <w:t>Die Geschäftsführung der „Arbeitsgruppe Zweifelsfragen“ obliegt der Prüfungsstelle nach § 11 dieser Vereinbarung. Die Prüfungsstelle nimmt die auf Wunsch der Vertragsparteien oder von PIA zu behandelnden Themen entgegen, beruft die Sitzungen bei Bedarf oder auf besonderen Wunsch der Vertragsparteien ein, bereitet diese vor und informiert die Vertragsparteien über die Ergebnisse.</w:t>
      </w:r>
    </w:p>
    <w:p w14:paraId="3F20DA24" w14:textId="77777777" w:rsidR="00A547D6" w:rsidRDefault="00A547D6">
      <w:pPr>
        <w:pStyle w:val="Textkrper-Zeileneinzug"/>
        <w:tabs>
          <w:tab w:val="num" w:pos="720"/>
        </w:tabs>
        <w:ind w:hanging="720"/>
        <w:jc w:val="both"/>
        <w:rPr>
          <w:sz w:val="24"/>
          <w:szCs w:val="24"/>
        </w:rPr>
      </w:pPr>
    </w:p>
    <w:p w14:paraId="6A5D63A7" w14:textId="77777777" w:rsidR="00A547D6" w:rsidRDefault="001C3261">
      <w:pPr>
        <w:pStyle w:val="Textkrper-Zeileneinzug"/>
        <w:numPr>
          <w:ilvl w:val="0"/>
          <w:numId w:val="18"/>
        </w:numPr>
        <w:ind w:hanging="720"/>
        <w:jc w:val="both"/>
        <w:rPr>
          <w:sz w:val="24"/>
          <w:szCs w:val="24"/>
        </w:rPr>
      </w:pPr>
      <w:r>
        <w:rPr>
          <w:sz w:val="24"/>
          <w:szCs w:val="24"/>
        </w:rPr>
        <w:t>Die Ergebnisse der „Arbeitsgruppe Zweifelsfragen“ werden den Vertragsparteien in Form einer Ergebnisniederschrift mitgeteilt.</w:t>
      </w:r>
    </w:p>
    <w:p w14:paraId="1BC4EFF0" w14:textId="77777777" w:rsidR="00A547D6" w:rsidRDefault="00A547D6">
      <w:pPr>
        <w:tabs>
          <w:tab w:val="num" w:pos="720"/>
        </w:tabs>
        <w:ind w:left="360" w:hanging="720"/>
        <w:jc w:val="both"/>
        <w:rPr>
          <w:sz w:val="24"/>
          <w:szCs w:val="24"/>
        </w:rPr>
      </w:pPr>
    </w:p>
    <w:p w14:paraId="6D357DBC" w14:textId="77777777" w:rsidR="00A547D6" w:rsidRDefault="001C3261">
      <w:pPr>
        <w:numPr>
          <w:ilvl w:val="0"/>
          <w:numId w:val="18"/>
        </w:numPr>
        <w:ind w:hanging="720"/>
        <w:jc w:val="both"/>
        <w:rPr>
          <w:sz w:val="24"/>
          <w:szCs w:val="24"/>
        </w:rPr>
      </w:pPr>
      <w:r>
        <w:rPr>
          <w:sz w:val="24"/>
          <w:szCs w:val="24"/>
        </w:rPr>
        <w:t xml:space="preserve">Werden von den Vertragsparteien Einwendungen gegen die konsentierten Ergebnisse erhoben, sind diese innerhalb von fünf Wochen nach Zugang der Ergebnisniederschrift gegenüber der Prüfungsstelle schriftlich vorzutragen; ansonsten gelten die Festlegungen als Bestandteil der Vereinbarung und werden in das Verzeichnis „Ausführungsbestimmungen gemäß § 12 dieser Vereinbarung (Anlage 5)“ aufgenommen und von der Prüfungsstelle den Vertragsparteien in der jeweils gültigen Fassung aktuell zur Verfügung gestellt. </w:t>
      </w:r>
    </w:p>
    <w:p w14:paraId="3825944D" w14:textId="77777777" w:rsidR="00A547D6" w:rsidRDefault="00A547D6">
      <w:pPr>
        <w:tabs>
          <w:tab w:val="num" w:pos="720"/>
        </w:tabs>
        <w:ind w:hanging="720"/>
        <w:jc w:val="both"/>
        <w:rPr>
          <w:sz w:val="24"/>
          <w:szCs w:val="24"/>
        </w:rPr>
      </w:pPr>
    </w:p>
    <w:p w14:paraId="14B72352" w14:textId="77777777" w:rsidR="00A547D6" w:rsidRDefault="001C3261">
      <w:pPr>
        <w:pStyle w:val="Textkrper-Einzug2"/>
        <w:numPr>
          <w:ilvl w:val="0"/>
          <w:numId w:val="18"/>
        </w:numPr>
        <w:ind w:hanging="720"/>
        <w:jc w:val="both"/>
        <w:rPr>
          <w:sz w:val="24"/>
          <w:szCs w:val="24"/>
        </w:rPr>
      </w:pPr>
      <w:r>
        <w:rPr>
          <w:sz w:val="24"/>
          <w:szCs w:val="24"/>
        </w:rPr>
        <w:t>Die Anlage 5 kann angepasst werden ohne dass es einer Kündigung dieser Vereinbarung bedarf.</w:t>
      </w:r>
    </w:p>
    <w:p w14:paraId="50D2AFFE" w14:textId="77777777" w:rsidR="00A547D6" w:rsidRDefault="00A547D6">
      <w:pPr>
        <w:tabs>
          <w:tab w:val="num" w:pos="720"/>
        </w:tabs>
        <w:ind w:hanging="720"/>
        <w:jc w:val="both"/>
        <w:rPr>
          <w:sz w:val="24"/>
          <w:szCs w:val="24"/>
        </w:rPr>
      </w:pPr>
    </w:p>
    <w:p w14:paraId="3DB68DBF" w14:textId="77777777" w:rsidR="00A547D6" w:rsidRDefault="001C3261">
      <w:pPr>
        <w:numPr>
          <w:ilvl w:val="0"/>
          <w:numId w:val="18"/>
        </w:numPr>
        <w:ind w:hanging="720"/>
        <w:jc w:val="both"/>
        <w:rPr>
          <w:sz w:val="24"/>
          <w:szCs w:val="24"/>
        </w:rPr>
      </w:pPr>
      <w:r>
        <w:rPr>
          <w:sz w:val="24"/>
          <w:szCs w:val="24"/>
        </w:rPr>
        <w:t>Nicht abschließend geklärte Sachverhalte werden zwischen den Vertragsparteien direkt verhandelt.</w:t>
      </w:r>
    </w:p>
    <w:p w14:paraId="1F68B680" w14:textId="77777777" w:rsidR="00A547D6" w:rsidRDefault="001C3261">
      <w:pPr>
        <w:jc w:val="both"/>
      </w:pPr>
      <w:r>
        <w:t xml:space="preserve"> </w:t>
      </w:r>
    </w:p>
    <w:p w14:paraId="0F2E0560" w14:textId="77777777" w:rsidR="00504549" w:rsidRDefault="00504549">
      <w:pPr>
        <w:jc w:val="both"/>
      </w:pPr>
    </w:p>
    <w:p w14:paraId="7390E22E" w14:textId="77777777" w:rsidR="00A547D6" w:rsidRDefault="001C3261">
      <w:pPr>
        <w:jc w:val="center"/>
        <w:rPr>
          <w:b/>
          <w:sz w:val="24"/>
          <w:szCs w:val="24"/>
        </w:rPr>
      </w:pPr>
      <w:r>
        <w:rPr>
          <w:b/>
          <w:sz w:val="24"/>
          <w:szCs w:val="24"/>
        </w:rPr>
        <w:t>§ 13</w:t>
      </w:r>
    </w:p>
    <w:p w14:paraId="1841E24B" w14:textId="77777777" w:rsidR="00A547D6" w:rsidRDefault="001C3261">
      <w:pPr>
        <w:jc w:val="center"/>
        <w:rPr>
          <w:b/>
          <w:sz w:val="24"/>
          <w:szCs w:val="24"/>
        </w:rPr>
      </w:pPr>
      <w:r>
        <w:rPr>
          <w:b/>
          <w:sz w:val="24"/>
          <w:szCs w:val="24"/>
        </w:rPr>
        <w:t>Datenschutz/Wahrung von Betriebs- und Geschäftsgeheimnissen</w:t>
      </w:r>
    </w:p>
    <w:p w14:paraId="32931A29" w14:textId="77777777" w:rsidR="00A547D6" w:rsidRDefault="00A547D6">
      <w:pPr>
        <w:ind w:left="720" w:hanging="720"/>
        <w:jc w:val="center"/>
        <w:rPr>
          <w:bCs/>
        </w:rPr>
      </w:pPr>
    </w:p>
    <w:p w14:paraId="505F523D" w14:textId="25F12AC2" w:rsidR="00A547D6" w:rsidRDefault="001C3261">
      <w:pPr>
        <w:autoSpaceDE w:val="0"/>
        <w:autoSpaceDN w:val="0"/>
        <w:adjustRightInd w:val="0"/>
        <w:ind w:left="720" w:hanging="720"/>
        <w:jc w:val="both"/>
        <w:rPr>
          <w:sz w:val="24"/>
          <w:szCs w:val="24"/>
        </w:rPr>
      </w:pPr>
      <w:r>
        <w:rPr>
          <w:sz w:val="24"/>
          <w:szCs w:val="24"/>
        </w:rPr>
        <w:t>(1)</w:t>
      </w:r>
      <w:r>
        <w:rPr>
          <w:sz w:val="24"/>
          <w:szCs w:val="24"/>
        </w:rPr>
        <w:tab/>
        <w:t xml:space="preserve">Die Vereinbarungspartner verpflichten sich, die im Rahmen dieses Vertrages </w:t>
      </w:r>
      <w:proofErr w:type="gramStart"/>
      <w:r>
        <w:rPr>
          <w:sz w:val="24"/>
          <w:szCs w:val="24"/>
        </w:rPr>
        <w:t>bekannt werdenden</w:t>
      </w:r>
      <w:proofErr w:type="gramEnd"/>
      <w:r>
        <w:rPr>
          <w:sz w:val="24"/>
          <w:szCs w:val="24"/>
        </w:rPr>
        <w:t xml:space="preserve"> Daten und persönlichen Verhältnisse Betroffener entsprechend ihrer gesetzlichen Verpflichtung geheim zu</w:t>
      </w:r>
      <w:r w:rsidR="00D67786">
        <w:rPr>
          <w:sz w:val="24"/>
          <w:szCs w:val="24"/>
        </w:rPr>
        <w:t xml:space="preserve"> </w:t>
      </w:r>
      <w:r>
        <w:rPr>
          <w:sz w:val="24"/>
          <w:szCs w:val="24"/>
        </w:rPr>
        <w:t xml:space="preserve">halten und nicht unbefugt an Dritte weiterzugeben. Insbesondere haben sie sicherzustellen, dass die mit der Durchführung des Vertrages beauftragten Stellen, Arbeitsgruppen und Fachbereiche zur Einhaltung der Datenschutzvorschriften informiert, belehrt und verpflichtet werden. </w:t>
      </w:r>
    </w:p>
    <w:p w14:paraId="73E2C29A" w14:textId="77777777" w:rsidR="00A547D6" w:rsidRDefault="00A547D6">
      <w:pPr>
        <w:autoSpaceDE w:val="0"/>
        <w:autoSpaceDN w:val="0"/>
        <w:adjustRightInd w:val="0"/>
        <w:ind w:left="705"/>
        <w:jc w:val="both"/>
        <w:rPr>
          <w:sz w:val="24"/>
          <w:szCs w:val="24"/>
        </w:rPr>
      </w:pPr>
    </w:p>
    <w:p w14:paraId="5D5082FB" w14:textId="77777777" w:rsidR="00A547D6" w:rsidRDefault="001C3261">
      <w:pPr>
        <w:autoSpaceDE w:val="0"/>
        <w:autoSpaceDN w:val="0"/>
        <w:adjustRightInd w:val="0"/>
        <w:ind w:left="720" w:hanging="720"/>
        <w:jc w:val="both"/>
        <w:rPr>
          <w:sz w:val="24"/>
          <w:szCs w:val="24"/>
        </w:rPr>
      </w:pPr>
      <w:r>
        <w:rPr>
          <w:sz w:val="24"/>
          <w:szCs w:val="24"/>
        </w:rPr>
        <w:t>(2)</w:t>
      </w:r>
      <w:r>
        <w:rPr>
          <w:sz w:val="24"/>
          <w:szCs w:val="24"/>
        </w:rPr>
        <w:tab/>
        <w:t xml:space="preserve">Die Vereinbarungspartner sind verpflichtet, bei der Abwicklung dieses Vertrages die nach den datenschutzrechtlichen Vorschriften erforderlichen technischen und organisatorischen Maßnahmen zu treffen. </w:t>
      </w:r>
    </w:p>
    <w:p w14:paraId="74BDCCE5" w14:textId="77777777" w:rsidR="00A547D6" w:rsidRDefault="00A547D6">
      <w:pPr>
        <w:autoSpaceDE w:val="0"/>
        <w:autoSpaceDN w:val="0"/>
        <w:adjustRightInd w:val="0"/>
        <w:jc w:val="both"/>
        <w:rPr>
          <w:sz w:val="24"/>
          <w:szCs w:val="24"/>
        </w:rPr>
      </w:pPr>
    </w:p>
    <w:p w14:paraId="306A54BE" w14:textId="3D3611C8" w:rsidR="00A32D8D" w:rsidRDefault="001C3261" w:rsidP="00C94F49">
      <w:pPr>
        <w:autoSpaceDE w:val="0"/>
        <w:autoSpaceDN w:val="0"/>
        <w:adjustRightInd w:val="0"/>
        <w:ind w:left="720" w:hanging="720"/>
        <w:rPr>
          <w:sz w:val="24"/>
          <w:szCs w:val="24"/>
        </w:rPr>
      </w:pPr>
      <w:r>
        <w:rPr>
          <w:sz w:val="24"/>
          <w:szCs w:val="24"/>
        </w:rPr>
        <w:t>(3)</w:t>
      </w:r>
      <w:r>
        <w:rPr>
          <w:sz w:val="24"/>
          <w:szCs w:val="24"/>
        </w:rPr>
        <w:tab/>
        <w:t>Die Vereinbarungspartner und die von ihnen vertretenen Krankenkassen dürfen die ihnen überlassenen Sozialdaten nur zu dem Zweck verarbeiten oder nutzen, zu dem sie ihnen übermittelt wurden. Die Daten dürfen nicht anderweitig verwendet und nicht länger gespeichert werden, als es zur Erfüllung des in Satz 1 genannten Zwecks erforderlich und datenschutzrechtlich zulässig ist.</w:t>
      </w:r>
      <w:r w:rsidR="00C94F49">
        <w:rPr>
          <w:sz w:val="24"/>
          <w:szCs w:val="24"/>
        </w:rPr>
        <w:t xml:space="preserve"> </w:t>
      </w:r>
      <w:r w:rsidR="00E116C2" w:rsidRPr="00E116C2">
        <w:rPr>
          <w:sz w:val="24"/>
          <w:szCs w:val="24"/>
        </w:rPr>
        <w:t>Näheres zum Datenschutz im Rahmen der Qualitätssicherung (§ 10 des Vertrages) regelt An</w:t>
      </w:r>
      <w:r w:rsidR="00E116C2">
        <w:rPr>
          <w:sz w:val="24"/>
          <w:szCs w:val="24"/>
        </w:rPr>
        <w:t xml:space="preserve">hang </w:t>
      </w:r>
      <w:r w:rsidR="00E116C2" w:rsidRPr="00E116C2">
        <w:rPr>
          <w:sz w:val="24"/>
          <w:szCs w:val="24"/>
        </w:rPr>
        <w:t>1.2 AmBADO Anleitung</w:t>
      </w:r>
      <w:r w:rsidR="00BA712B">
        <w:rPr>
          <w:sz w:val="24"/>
          <w:szCs w:val="24"/>
        </w:rPr>
        <w:t xml:space="preserve"> unter Punkt 8 Datenschutz</w:t>
      </w:r>
      <w:r w:rsidR="00E116C2" w:rsidRPr="00E116C2">
        <w:rPr>
          <w:sz w:val="24"/>
          <w:szCs w:val="24"/>
        </w:rPr>
        <w:t>.</w:t>
      </w:r>
    </w:p>
    <w:p w14:paraId="737107CA" w14:textId="519EABC0" w:rsidR="00504549" w:rsidRDefault="00504549">
      <w:pPr>
        <w:autoSpaceDE w:val="0"/>
        <w:autoSpaceDN w:val="0"/>
        <w:adjustRightInd w:val="0"/>
        <w:ind w:left="720" w:hanging="720"/>
        <w:rPr>
          <w:sz w:val="24"/>
          <w:szCs w:val="24"/>
        </w:rPr>
      </w:pPr>
    </w:p>
    <w:p w14:paraId="4F2FC302" w14:textId="77777777" w:rsidR="00E116C2" w:rsidRDefault="00E116C2">
      <w:pPr>
        <w:autoSpaceDE w:val="0"/>
        <w:autoSpaceDN w:val="0"/>
        <w:adjustRightInd w:val="0"/>
        <w:ind w:left="720" w:hanging="720"/>
        <w:rPr>
          <w:sz w:val="24"/>
          <w:szCs w:val="24"/>
        </w:rPr>
      </w:pPr>
    </w:p>
    <w:p w14:paraId="3641EDF6" w14:textId="77777777" w:rsidR="00A547D6" w:rsidRDefault="001C3261">
      <w:pPr>
        <w:ind w:left="720" w:hanging="720"/>
        <w:jc w:val="center"/>
        <w:rPr>
          <w:b/>
          <w:sz w:val="24"/>
          <w:szCs w:val="24"/>
        </w:rPr>
      </w:pPr>
      <w:r>
        <w:rPr>
          <w:b/>
          <w:sz w:val="24"/>
          <w:szCs w:val="24"/>
        </w:rPr>
        <w:t>§14</w:t>
      </w:r>
    </w:p>
    <w:p w14:paraId="1A52BA41" w14:textId="77777777" w:rsidR="00A547D6" w:rsidRDefault="001C3261">
      <w:pPr>
        <w:jc w:val="center"/>
        <w:rPr>
          <w:b/>
          <w:sz w:val="24"/>
          <w:szCs w:val="24"/>
        </w:rPr>
      </w:pPr>
      <w:r>
        <w:rPr>
          <w:b/>
          <w:sz w:val="24"/>
          <w:szCs w:val="24"/>
        </w:rPr>
        <w:t>Inkrafttreten/Kündigung</w:t>
      </w:r>
    </w:p>
    <w:p w14:paraId="72C018D1" w14:textId="77777777" w:rsidR="00A547D6" w:rsidRDefault="00A547D6">
      <w:pPr>
        <w:jc w:val="both"/>
      </w:pPr>
    </w:p>
    <w:p w14:paraId="4E84F586" w14:textId="74BC3253" w:rsidR="00A547D6" w:rsidRDefault="001C3261">
      <w:pPr>
        <w:ind w:left="705" w:hanging="705"/>
        <w:jc w:val="both"/>
        <w:rPr>
          <w:sz w:val="24"/>
          <w:szCs w:val="24"/>
        </w:rPr>
      </w:pPr>
      <w:r>
        <w:rPr>
          <w:sz w:val="24"/>
          <w:szCs w:val="24"/>
        </w:rPr>
        <w:t>(1)</w:t>
      </w:r>
      <w:r>
        <w:rPr>
          <w:sz w:val="24"/>
          <w:szCs w:val="24"/>
        </w:rPr>
        <w:tab/>
      </w:r>
      <w:r w:rsidR="00617BB5" w:rsidRPr="00617BB5">
        <w:rPr>
          <w:sz w:val="24"/>
          <w:szCs w:val="24"/>
        </w:rPr>
        <w:t xml:space="preserve">Dieser Vertrag </w:t>
      </w:r>
      <w:r w:rsidR="00F12749">
        <w:rPr>
          <w:sz w:val="24"/>
          <w:szCs w:val="24"/>
        </w:rPr>
        <w:t xml:space="preserve">mit seinen Anlagen und Anhängen </w:t>
      </w:r>
      <w:r w:rsidR="00617BB5" w:rsidRPr="00617BB5">
        <w:rPr>
          <w:sz w:val="24"/>
          <w:szCs w:val="24"/>
        </w:rPr>
        <w:t>tritt mit Wirkung zum 1</w:t>
      </w:r>
      <w:r w:rsidR="00096B16">
        <w:rPr>
          <w:sz w:val="24"/>
          <w:szCs w:val="24"/>
        </w:rPr>
        <w:t>. Januar 2021 in Kraft</w:t>
      </w:r>
      <w:r w:rsidR="00E53AC3">
        <w:rPr>
          <w:sz w:val="24"/>
          <w:szCs w:val="24"/>
        </w:rPr>
        <w:t xml:space="preserve"> und ersetzt den Vereinbarung vom </w:t>
      </w:r>
      <w:r w:rsidR="000144EF">
        <w:rPr>
          <w:sz w:val="24"/>
          <w:szCs w:val="24"/>
        </w:rPr>
        <w:t>05.04</w:t>
      </w:r>
      <w:r w:rsidR="00E53AC3">
        <w:rPr>
          <w:sz w:val="24"/>
          <w:szCs w:val="24"/>
        </w:rPr>
        <w:t xml:space="preserve">.2016 in der Fassung des 11. Nachtrags vom </w:t>
      </w:r>
      <w:r w:rsidR="00041ADA">
        <w:rPr>
          <w:sz w:val="24"/>
          <w:szCs w:val="24"/>
        </w:rPr>
        <w:t>04.05.2020.</w:t>
      </w:r>
      <w:r w:rsidR="00096B16">
        <w:rPr>
          <w:sz w:val="24"/>
          <w:szCs w:val="24"/>
        </w:rPr>
        <w:t xml:space="preserve"> </w:t>
      </w:r>
      <w:r w:rsidR="00617BB5" w:rsidRPr="00617BB5">
        <w:rPr>
          <w:sz w:val="24"/>
          <w:szCs w:val="24"/>
        </w:rPr>
        <w:t>Der Vertrag k</w:t>
      </w:r>
      <w:r>
        <w:rPr>
          <w:sz w:val="24"/>
          <w:szCs w:val="24"/>
        </w:rPr>
        <w:t>ann von jeder Vertragspartei mit einer Frist von 6 Monaten zum Ende eines Kalenderjahres gekündigt werden. Die Anlagen 1, 3 und 4 können gesondert gekündigt werden, ohne dass davon die Vereinbarung selbst oder die weiteren Anlagen betroffen sind.</w:t>
      </w:r>
    </w:p>
    <w:p w14:paraId="5DCBE939" w14:textId="77777777" w:rsidR="00A547D6" w:rsidRDefault="00A547D6">
      <w:pPr>
        <w:jc w:val="both"/>
        <w:rPr>
          <w:sz w:val="24"/>
          <w:szCs w:val="24"/>
        </w:rPr>
      </w:pPr>
    </w:p>
    <w:p w14:paraId="72BF1DD9" w14:textId="328751EC" w:rsidR="00A547D6" w:rsidRDefault="001C3261">
      <w:pPr>
        <w:ind w:left="705" w:hanging="705"/>
        <w:jc w:val="both"/>
        <w:rPr>
          <w:sz w:val="24"/>
          <w:szCs w:val="24"/>
        </w:rPr>
      </w:pPr>
      <w:r>
        <w:rPr>
          <w:sz w:val="24"/>
          <w:szCs w:val="24"/>
        </w:rPr>
        <w:t>(2)</w:t>
      </w:r>
      <w:r>
        <w:rPr>
          <w:sz w:val="24"/>
          <w:szCs w:val="24"/>
        </w:rPr>
        <w:tab/>
        <w:t xml:space="preserve">Auch nach Kündigung gilt die Vereinbarung solange weiter bis eine sie ersetzende Vereinbarung abgeschlossen ist. Die Vertragspartner verpflichten sich im Falle einer Kündigung der Vereinbarung unverzüglich Verhandlungen zu führen mit dem Ziel, bis zur Wirksamkeit der Kündigung eine Vereinbarung zu schließen. </w:t>
      </w:r>
    </w:p>
    <w:p w14:paraId="28E90E7C" w14:textId="77777777" w:rsidR="00A547D6" w:rsidRDefault="00A547D6">
      <w:pPr>
        <w:jc w:val="both"/>
        <w:rPr>
          <w:sz w:val="24"/>
          <w:szCs w:val="24"/>
        </w:rPr>
      </w:pPr>
    </w:p>
    <w:p w14:paraId="0FDD803E" w14:textId="77777777" w:rsidR="00A547D6" w:rsidRDefault="001C3261">
      <w:pPr>
        <w:ind w:left="705" w:hanging="705"/>
        <w:jc w:val="both"/>
        <w:rPr>
          <w:sz w:val="24"/>
          <w:szCs w:val="24"/>
        </w:rPr>
      </w:pPr>
      <w:r>
        <w:rPr>
          <w:sz w:val="24"/>
          <w:szCs w:val="24"/>
        </w:rPr>
        <w:t>(3)</w:t>
      </w:r>
      <w:r>
        <w:rPr>
          <w:sz w:val="24"/>
          <w:szCs w:val="24"/>
        </w:rPr>
        <w:tab/>
        <w:t>Sollten einzelne Regelungen dieses Vertrages unwirksam oder nichtig werden, bleiben die übrigen Bestimmungen dieses Vertrages unberührt. An die Stelle der unwirksamen oder nichtigen Bestimmungen soll eine Regelung treten, die dem am nächsten kommt, was die Vertragspartner gewollt haben oder nach dem Sinn und Zweck des Vertrages gewollt hätten.</w:t>
      </w:r>
    </w:p>
    <w:p w14:paraId="3F8D9228" w14:textId="77777777" w:rsidR="00A547D6" w:rsidRDefault="00A547D6">
      <w:pPr>
        <w:ind w:left="705" w:hanging="705"/>
        <w:jc w:val="both"/>
        <w:rPr>
          <w:sz w:val="24"/>
          <w:szCs w:val="24"/>
        </w:rPr>
      </w:pPr>
    </w:p>
    <w:p w14:paraId="352CD4E2" w14:textId="77777777" w:rsidR="00A547D6" w:rsidRDefault="001C3261">
      <w:pPr>
        <w:ind w:left="705" w:hanging="705"/>
        <w:jc w:val="both"/>
        <w:rPr>
          <w:sz w:val="24"/>
          <w:szCs w:val="24"/>
        </w:rPr>
      </w:pPr>
      <w:r>
        <w:rPr>
          <w:sz w:val="24"/>
          <w:szCs w:val="24"/>
        </w:rPr>
        <w:t>(4)</w:t>
      </w:r>
      <w:r>
        <w:rPr>
          <w:sz w:val="24"/>
          <w:szCs w:val="24"/>
        </w:rPr>
        <w:tab/>
        <w:t>Sämtliche in dieser Vereinbarung genannten Anlagen sowie deren Anhänge sind wesentlicher Bestandteil der Vereinbarung.</w:t>
      </w:r>
    </w:p>
    <w:p w14:paraId="13EFBF77" w14:textId="77777777" w:rsidR="00A547D6" w:rsidRDefault="00A547D6">
      <w:pPr>
        <w:ind w:left="705" w:hanging="705"/>
        <w:jc w:val="both"/>
        <w:rPr>
          <w:sz w:val="24"/>
          <w:szCs w:val="24"/>
        </w:rPr>
      </w:pPr>
    </w:p>
    <w:p w14:paraId="6F90F824" w14:textId="77777777" w:rsidR="00A547D6" w:rsidRDefault="00A547D6">
      <w:pPr>
        <w:ind w:left="705" w:hanging="705"/>
        <w:jc w:val="both"/>
      </w:pPr>
    </w:p>
    <w:p w14:paraId="278C7AF6" w14:textId="77777777" w:rsidR="00A547D6" w:rsidRDefault="00A547D6">
      <w:pPr>
        <w:jc w:val="both"/>
      </w:pPr>
    </w:p>
    <w:p w14:paraId="5355E8D6" w14:textId="77777777" w:rsidR="00A547D6" w:rsidRDefault="001C3261">
      <w:pPr>
        <w:jc w:val="both"/>
      </w:pPr>
      <w:r>
        <w:br w:type="page"/>
      </w:r>
    </w:p>
    <w:p w14:paraId="21D23FCC" w14:textId="77777777" w:rsidR="0062154E" w:rsidRDefault="0062154E" w:rsidP="0062154E">
      <w:pPr>
        <w:jc w:val="both"/>
        <w:rPr>
          <w:b/>
        </w:rPr>
      </w:pPr>
      <w:r>
        <w:rPr>
          <w:b/>
        </w:rPr>
        <w:t>Verzeichnis der Anlagen:</w:t>
      </w:r>
    </w:p>
    <w:p w14:paraId="19E637B9" w14:textId="77777777" w:rsidR="0062154E" w:rsidRDefault="0062154E" w:rsidP="0062154E">
      <w:pPr>
        <w:jc w:val="both"/>
      </w:pPr>
    </w:p>
    <w:p w14:paraId="2FF47A0B" w14:textId="77777777" w:rsidR="0062154E" w:rsidRDefault="0062154E" w:rsidP="0062154E">
      <w:pPr>
        <w:tabs>
          <w:tab w:val="left" w:pos="1080"/>
          <w:tab w:val="left" w:pos="2160"/>
        </w:tabs>
        <w:ind w:left="1416" w:hanging="1416"/>
        <w:jc w:val="both"/>
        <w:rPr>
          <w:sz w:val="24"/>
          <w:szCs w:val="24"/>
        </w:rPr>
      </w:pPr>
      <w:r>
        <w:rPr>
          <w:sz w:val="24"/>
          <w:szCs w:val="24"/>
        </w:rPr>
        <w:t>Anlage 1 a (zu § 8)</w:t>
      </w:r>
      <w:r>
        <w:rPr>
          <w:sz w:val="24"/>
          <w:szCs w:val="24"/>
        </w:rPr>
        <w:tab/>
        <w:t>Leistungs- und Vergütungsverzeichnis für PIA</w:t>
      </w:r>
    </w:p>
    <w:p w14:paraId="50FAB68F" w14:textId="77777777" w:rsidR="0062154E" w:rsidRDefault="0062154E" w:rsidP="0062154E">
      <w:pPr>
        <w:tabs>
          <w:tab w:val="left" w:pos="1080"/>
          <w:tab w:val="left" w:pos="2160"/>
        </w:tabs>
        <w:ind w:left="1416" w:hanging="1416"/>
        <w:jc w:val="both"/>
        <w:rPr>
          <w:sz w:val="24"/>
          <w:szCs w:val="24"/>
        </w:rPr>
      </w:pPr>
      <w:r>
        <w:rPr>
          <w:sz w:val="24"/>
          <w:szCs w:val="24"/>
        </w:rPr>
        <w:tab/>
      </w:r>
      <w:r>
        <w:rPr>
          <w:sz w:val="24"/>
          <w:szCs w:val="24"/>
        </w:rPr>
        <w:tab/>
      </w:r>
      <w:r>
        <w:rPr>
          <w:sz w:val="24"/>
          <w:szCs w:val="24"/>
        </w:rPr>
        <w:tab/>
        <w:t>- Erwachsenenpsychiatrie</w:t>
      </w:r>
    </w:p>
    <w:p w14:paraId="3D3A7F7D" w14:textId="77777777" w:rsidR="0062154E" w:rsidRDefault="0062154E" w:rsidP="0062154E">
      <w:pPr>
        <w:tabs>
          <w:tab w:val="left" w:pos="1080"/>
          <w:tab w:val="left" w:pos="2160"/>
        </w:tabs>
        <w:ind w:left="1416" w:hanging="1416"/>
        <w:jc w:val="both"/>
        <w:rPr>
          <w:sz w:val="24"/>
          <w:szCs w:val="24"/>
        </w:rPr>
      </w:pPr>
    </w:p>
    <w:p w14:paraId="0839BBB3" w14:textId="77777777" w:rsidR="0062154E" w:rsidRDefault="0062154E" w:rsidP="0062154E">
      <w:pPr>
        <w:tabs>
          <w:tab w:val="left" w:pos="900"/>
          <w:tab w:val="left" w:pos="2160"/>
        </w:tabs>
        <w:ind w:left="1440" w:hanging="1440"/>
        <w:jc w:val="both"/>
        <w:rPr>
          <w:sz w:val="24"/>
          <w:szCs w:val="24"/>
        </w:rPr>
      </w:pPr>
      <w:r>
        <w:rPr>
          <w:sz w:val="24"/>
          <w:szCs w:val="24"/>
        </w:rPr>
        <w:t>Anlage 1 b (zu § 8)</w:t>
      </w:r>
      <w:r>
        <w:rPr>
          <w:sz w:val="24"/>
          <w:szCs w:val="24"/>
        </w:rPr>
        <w:tab/>
        <w:t>Leistungs- und Vergütungsverzeichnis für PIA</w:t>
      </w:r>
    </w:p>
    <w:p w14:paraId="29E27AF9" w14:textId="77777777" w:rsidR="0062154E" w:rsidRDefault="0062154E" w:rsidP="0062154E">
      <w:pPr>
        <w:tabs>
          <w:tab w:val="left" w:pos="900"/>
          <w:tab w:val="left" w:pos="2160"/>
        </w:tabs>
        <w:ind w:left="1440" w:hanging="1440"/>
        <w:jc w:val="both"/>
        <w:rPr>
          <w:sz w:val="24"/>
          <w:szCs w:val="24"/>
        </w:rPr>
      </w:pPr>
      <w:r>
        <w:rPr>
          <w:sz w:val="24"/>
          <w:szCs w:val="24"/>
        </w:rPr>
        <w:tab/>
      </w:r>
      <w:r>
        <w:rPr>
          <w:sz w:val="24"/>
          <w:szCs w:val="24"/>
        </w:rPr>
        <w:tab/>
      </w:r>
      <w:r>
        <w:rPr>
          <w:sz w:val="24"/>
          <w:szCs w:val="24"/>
        </w:rPr>
        <w:tab/>
        <w:t>- Kinder- und Jugendpsychiatrie</w:t>
      </w:r>
    </w:p>
    <w:p w14:paraId="70947E17" w14:textId="77777777" w:rsidR="0062154E" w:rsidRDefault="0062154E" w:rsidP="0062154E">
      <w:pPr>
        <w:tabs>
          <w:tab w:val="left" w:pos="1080"/>
          <w:tab w:val="left" w:pos="2160"/>
        </w:tabs>
        <w:spacing w:line="360" w:lineRule="auto"/>
        <w:jc w:val="both"/>
        <w:rPr>
          <w:sz w:val="24"/>
          <w:szCs w:val="24"/>
        </w:rPr>
      </w:pPr>
    </w:p>
    <w:p w14:paraId="0BB63E2E" w14:textId="77777777" w:rsidR="0062154E" w:rsidRDefault="0062154E" w:rsidP="0062154E">
      <w:pPr>
        <w:tabs>
          <w:tab w:val="left" w:pos="1080"/>
          <w:tab w:val="left" w:pos="2160"/>
        </w:tabs>
        <w:ind w:left="1440" w:hanging="1440"/>
        <w:jc w:val="both"/>
        <w:rPr>
          <w:sz w:val="24"/>
          <w:szCs w:val="24"/>
        </w:rPr>
      </w:pPr>
      <w:r>
        <w:rPr>
          <w:sz w:val="24"/>
          <w:szCs w:val="24"/>
        </w:rPr>
        <w:t>Anlage 2 (zu § 9)</w:t>
      </w:r>
      <w:r>
        <w:rPr>
          <w:sz w:val="24"/>
          <w:szCs w:val="24"/>
        </w:rPr>
        <w:tab/>
        <w:t>Form und Inhalt der Abrechnung sowie die Übermittlung</w:t>
      </w:r>
    </w:p>
    <w:p w14:paraId="697C2E12" w14:textId="77777777" w:rsidR="00280720" w:rsidRDefault="0062154E" w:rsidP="00280720">
      <w:pPr>
        <w:tabs>
          <w:tab w:val="left" w:pos="1080"/>
          <w:tab w:val="left" w:pos="2160"/>
        </w:tabs>
        <w:ind w:left="1440" w:hanging="1440"/>
        <w:jc w:val="both"/>
        <w:rPr>
          <w:sz w:val="24"/>
          <w:szCs w:val="24"/>
        </w:rPr>
      </w:pPr>
      <w:r>
        <w:rPr>
          <w:sz w:val="24"/>
          <w:szCs w:val="24"/>
        </w:rPr>
        <w:tab/>
      </w:r>
      <w:r>
        <w:rPr>
          <w:sz w:val="24"/>
          <w:szCs w:val="24"/>
        </w:rPr>
        <w:tab/>
      </w:r>
      <w:r>
        <w:rPr>
          <w:sz w:val="24"/>
          <w:szCs w:val="24"/>
        </w:rPr>
        <w:tab/>
        <w:t>von statistischen Daten</w:t>
      </w:r>
    </w:p>
    <w:p w14:paraId="5C004DB1" w14:textId="77777777" w:rsidR="00280720" w:rsidRDefault="00280720" w:rsidP="00280720">
      <w:pPr>
        <w:tabs>
          <w:tab w:val="left" w:pos="1080"/>
          <w:tab w:val="left" w:pos="2160"/>
        </w:tabs>
        <w:ind w:left="1440" w:hanging="1440"/>
        <w:jc w:val="both"/>
        <w:rPr>
          <w:sz w:val="24"/>
          <w:szCs w:val="24"/>
        </w:rPr>
      </w:pPr>
    </w:p>
    <w:p w14:paraId="12B16163" w14:textId="77777777" w:rsidR="00280720" w:rsidRPr="00806CD9" w:rsidRDefault="00280720" w:rsidP="00B168E7">
      <w:pPr>
        <w:tabs>
          <w:tab w:val="left" w:pos="2160"/>
        </w:tabs>
        <w:ind w:left="1418" w:hanging="708"/>
        <w:jc w:val="both"/>
        <w:rPr>
          <w:sz w:val="24"/>
          <w:szCs w:val="24"/>
        </w:rPr>
      </w:pPr>
      <w:r>
        <w:rPr>
          <w:sz w:val="24"/>
          <w:szCs w:val="24"/>
        </w:rPr>
        <w:tab/>
      </w:r>
      <w:r w:rsidRPr="00806CD9">
        <w:rPr>
          <w:sz w:val="24"/>
          <w:szCs w:val="24"/>
        </w:rPr>
        <w:t>Anhang 1</w:t>
      </w:r>
      <w:r w:rsidRPr="00806CD9">
        <w:rPr>
          <w:sz w:val="24"/>
          <w:szCs w:val="24"/>
        </w:rPr>
        <w:tab/>
        <w:t>Struktur des BKG-Erfassungstools</w:t>
      </w:r>
    </w:p>
    <w:p w14:paraId="39F1BD86" w14:textId="77777777" w:rsidR="00280720" w:rsidRDefault="00280720" w:rsidP="00280720">
      <w:pPr>
        <w:tabs>
          <w:tab w:val="left" w:pos="2160"/>
        </w:tabs>
        <w:spacing w:line="360" w:lineRule="auto"/>
        <w:ind w:left="1080" w:hanging="1080"/>
        <w:rPr>
          <w:sz w:val="24"/>
          <w:szCs w:val="24"/>
        </w:rPr>
      </w:pPr>
    </w:p>
    <w:p w14:paraId="0A009E1E" w14:textId="77777777" w:rsidR="0062154E" w:rsidRDefault="0062154E" w:rsidP="0062154E">
      <w:pPr>
        <w:tabs>
          <w:tab w:val="left" w:pos="2160"/>
        </w:tabs>
        <w:spacing w:line="360" w:lineRule="auto"/>
        <w:ind w:left="1080" w:hanging="1080"/>
        <w:rPr>
          <w:sz w:val="24"/>
          <w:szCs w:val="24"/>
        </w:rPr>
      </w:pPr>
      <w:r>
        <w:rPr>
          <w:sz w:val="24"/>
          <w:szCs w:val="24"/>
        </w:rPr>
        <w:t>Anlage 3 (zu § 10)</w:t>
      </w:r>
      <w:r>
        <w:rPr>
          <w:sz w:val="24"/>
          <w:szCs w:val="24"/>
        </w:rPr>
        <w:tab/>
        <w:t xml:space="preserve">Qualitätssicherung </w:t>
      </w:r>
    </w:p>
    <w:p w14:paraId="54BE8F9B" w14:textId="77777777" w:rsidR="0062154E" w:rsidRDefault="0062154E" w:rsidP="0062154E">
      <w:pPr>
        <w:tabs>
          <w:tab w:val="left" w:pos="2160"/>
        </w:tabs>
        <w:spacing w:line="360" w:lineRule="auto"/>
        <w:ind w:left="1080" w:hanging="1080"/>
        <w:rPr>
          <w:sz w:val="24"/>
          <w:szCs w:val="24"/>
        </w:rPr>
      </w:pPr>
    </w:p>
    <w:p w14:paraId="2D981BAE" w14:textId="77777777" w:rsidR="0062154E" w:rsidRDefault="0062154E" w:rsidP="0062154E">
      <w:pPr>
        <w:tabs>
          <w:tab w:val="left" w:pos="900"/>
          <w:tab w:val="left" w:pos="2160"/>
          <w:tab w:val="left" w:pos="3261"/>
        </w:tabs>
        <w:spacing w:line="360" w:lineRule="auto"/>
        <w:ind w:left="360"/>
        <w:rPr>
          <w:sz w:val="24"/>
          <w:szCs w:val="24"/>
        </w:rPr>
      </w:pPr>
      <w:r>
        <w:rPr>
          <w:sz w:val="24"/>
          <w:szCs w:val="24"/>
        </w:rPr>
        <w:tab/>
        <w:t>Anhang Erwachsene:</w:t>
      </w:r>
    </w:p>
    <w:p w14:paraId="7A308DC0" w14:textId="17B4BCB4" w:rsidR="0062154E" w:rsidRDefault="0062154E" w:rsidP="00BD5174">
      <w:pPr>
        <w:tabs>
          <w:tab w:val="left" w:pos="900"/>
          <w:tab w:val="left" w:pos="1418"/>
          <w:tab w:val="left" w:pos="2268"/>
        </w:tabs>
        <w:spacing w:line="360" w:lineRule="auto"/>
        <w:ind w:left="360"/>
        <w:rPr>
          <w:sz w:val="24"/>
          <w:szCs w:val="24"/>
        </w:rPr>
      </w:pPr>
      <w:r>
        <w:rPr>
          <w:sz w:val="24"/>
          <w:szCs w:val="24"/>
        </w:rPr>
        <w:tab/>
      </w:r>
      <w:r>
        <w:rPr>
          <w:sz w:val="24"/>
          <w:szCs w:val="24"/>
        </w:rPr>
        <w:tab/>
        <w:t>1.1.1</w:t>
      </w:r>
      <w:r>
        <w:rPr>
          <w:sz w:val="24"/>
          <w:szCs w:val="24"/>
        </w:rPr>
        <w:tab/>
        <w:t xml:space="preserve">AmBADO </w:t>
      </w:r>
      <w:r w:rsidR="00096B16">
        <w:rPr>
          <w:sz w:val="24"/>
          <w:szCs w:val="24"/>
        </w:rPr>
        <w:t>Vollversion</w:t>
      </w:r>
    </w:p>
    <w:p w14:paraId="33BAE6E7" w14:textId="0BB7F2E0" w:rsidR="0062154E" w:rsidRPr="00790D7F" w:rsidRDefault="0062154E" w:rsidP="0062154E">
      <w:pPr>
        <w:tabs>
          <w:tab w:val="left" w:pos="1418"/>
          <w:tab w:val="left" w:pos="2268"/>
          <w:tab w:val="left" w:pos="3261"/>
        </w:tabs>
        <w:spacing w:line="360" w:lineRule="auto"/>
        <w:rPr>
          <w:sz w:val="24"/>
          <w:szCs w:val="24"/>
        </w:rPr>
      </w:pPr>
      <w:r>
        <w:rPr>
          <w:sz w:val="24"/>
          <w:szCs w:val="24"/>
        </w:rPr>
        <w:tab/>
      </w:r>
      <w:r w:rsidRPr="00790D7F">
        <w:rPr>
          <w:sz w:val="24"/>
          <w:szCs w:val="24"/>
        </w:rPr>
        <w:t>1.1.2</w:t>
      </w:r>
      <w:r w:rsidRPr="00790D7F">
        <w:rPr>
          <w:sz w:val="24"/>
          <w:szCs w:val="24"/>
        </w:rPr>
        <w:tab/>
        <w:t xml:space="preserve">AmBADO </w:t>
      </w:r>
      <w:r w:rsidR="00096B16">
        <w:rPr>
          <w:sz w:val="24"/>
          <w:szCs w:val="24"/>
        </w:rPr>
        <w:t>Kurzversion</w:t>
      </w:r>
    </w:p>
    <w:p w14:paraId="3CFB190F" w14:textId="77777777" w:rsidR="0062154E" w:rsidRDefault="0062154E" w:rsidP="0062154E">
      <w:pPr>
        <w:tabs>
          <w:tab w:val="left" w:pos="1418"/>
          <w:tab w:val="left" w:pos="2268"/>
          <w:tab w:val="left" w:pos="3261"/>
        </w:tabs>
        <w:spacing w:line="360" w:lineRule="auto"/>
        <w:ind w:leftChars="644" w:left="1417" w:firstLine="1"/>
        <w:rPr>
          <w:sz w:val="24"/>
          <w:szCs w:val="24"/>
        </w:rPr>
      </w:pPr>
      <w:r>
        <w:rPr>
          <w:sz w:val="24"/>
          <w:szCs w:val="24"/>
        </w:rPr>
        <w:t>1.2</w:t>
      </w:r>
      <w:r>
        <w:rPr>
          <w:sz w:val="24"/>
          <w:szCs w:val="24"/>
        </w:rPr>
        <w:tab/>
      </w:r>
      <w:r w:rsidRPr="000B614C">
        <w:rPr>
          <w:sz w:val="24"/>
          <w:szCs w:val="24"/>
        </w:rPr>
        <w:t>AmBADO</w:t>
      </w:r>
      <w:r>
        <w:rPr>
          <w:sz w:val="24"/>
          <w:szCs w:val="24"/>
        </w:rPr>
        <w:t xml:space="preserve"> </w:t>
      </w:r>
      <w:r w:rsidRPr="000B614C">
        <w:rPr>
          <w:sz w:val="24"/>
          <w:szCs w:val="24"/>
        </w:rPr>
        <w:t>Anleitung</w:t>
      </w:r>
      <w:r>
        <w:rPr>
          <w:sz w:val="24"/>
          <w:szCs w:val="24"/>
        </w:rPr>
        <w:t xml:space="preserve"> </w:t>
      </w:r>
    </w:p>
    <w:p w14:paraId="07FD32DD" w14:textId="77777777" w:rsidR="0062154E" w:rsidRDefault="0062154E" w:rsidP="0062154E">
      <w:pPr>
        <w:tabs>
          <w:tab w:val="left" w:pos="1418"/>
          <w:tab w:val="left" w:pos="2268"/>
          <w:tab w:val="left" w:pos="3261"/>
        </w:tabs>
        <w:spacing w:line="360" w:lineRule="auto"/>
        <w:ind w:leftChars="644" w:left="1417" w:firstLine="1"/>
        <w:rPr>
          <w:sz w:val="24"/>
          <w:szCs w:val="24"/>
        </w:rPr>
      </w:pPr>
      <w:r>
        <w:rPr>
          <w:sz w:val="24"/>
          <w:szCs w:val="24"/>
        </w:rPr>
        <w:t>1.3</w:t>
      </w:r>
      <w:r>
        <w:rPr>
          <w:sz w:val="24"/>
          <w:szCs w:val="24"/>
        </w:rPr>
        <w:tab/>
        <w:t xml:space="preserve">AmBADO </w:t>
      </w:r>
      <w:r w:rsidRPr="007E694F">
        <w:rPr>
          <w:sz w:val="24"/>
          <w:szCs w:val="24"/>
        </w:rPr>
        <w:t>Übergabetabelle</w:t>
      </w:r>
      <w:r>
        <w:rPr>
          <w:sz w:val="24"/>
          <w:szCs w:val="24"/>
        </w:rPr>
        <w:t xml:space="preserve"> </w:t>
      </w:r>
    </w:p>
    <w:p w14:paraId="1794F6AB" w14:textId="77777777" w:rsidR="0062154E" w:rsidRDefault="0062154E" w:rsidP="0062154E">
      <w:pPr>
        <w:tabs>
          <w:tab w:val="left" w:pos="1418"/>
          <w:tab w:val="left" w:pos="2268"/>
          <w:tab w:val="left" w:pos="3261"/>
        </w:tabs>
        <w:spacing w:line="360" w:lineRule="auto"/>
        <w:ind w:leftChars="644" w:left="1417" w:firstLine="1"/>
        <w:rPr>
          <w:sz w:val="24"/>
          <w:szCs w:val="24"/>
        </w:rPr>
      </w:pPr>
      <w:r>
        <w:rPr>
          <w:sz w:val="24"/>
          <w:szCs w:val="24"/>
        </w:rPr>
        <w:t>1.4</w:t>
      </w:r>
      <w:r>
        <w:rPr>
          <w:sz w:val="24"/>
          <w:szCs w:val="24"/>
        </w:rPr>
        <w:tab/>
        <w:t xml:space="preserve">AmBADO </w:t>
      </w:r>
      <w:r w:rsidRPr="007E694F">
        <w:rPr>
          <w:sz w:val="24"/>
          <w:szCs w:val="24"/>
        </w:rPr>
        <w:t>Auswertungsmatrix</w:t>
      </w:r>
      <w:r>
        <w:rPr>
          <w:sz w:val="24"/>
          <w:szCs w:val="24"/>
        </w:rPr>
        <w:t xml:space="preserve"> </w:t>
      </w:r>
    </w:p>
    <w:p w14:paraId="763A309E" w14:textId="1DED7FD2" w:rsidR="0062154E" w:rsidRDefault="00096B16" w:rsidP="0062154E">
      <w:pPr>
        <w:tabs>
          <w:tab w:val="left" w:pos="1418"/>
          <w:tab w:val="left" w:pos="2268"/>
          <w:tab w:val="left" w:pos="3261"/>
        </w:tabs>
        <w:spacing w:line="360" w:lineRule="auto"/>
        <w:ind w:leftChars="644" w:left="1417" w:firstLine="1"/>
        <w:rPr>
          <w:sz w:val="24"/>
          <w:szCs w:val="24"/>
        </w:rPr>
      </w:pPr>
      <w:r>
        <w:rPr>
          <w:sz w:val="24"/>
          <w:szCs w:val="24"/>
        </w:rPr>
        <w:t>1.5</w:t>
      </w:r>
      <w:r>
        <w:rPr>
          <w:sz w:val="24"/>
          <w:szCs w:val="24"/>
        </w:rPr>
        <w:tab/>
      </w:r>
      <w:r w:rsidR="00BD5174">
        <w:rPr>
          <w:sz w:val="24"/>
          <w:szCs w:val="24"/>
        </w:rPr>
        <w:t>Bewertung der technischen Auswertbarkeit</w:t>
      </w:r>
      <w:r w:rsidR="007721DC">
        <w:rPr>
          <w:sz w:val="24"/>
          <w:szCs w:val="24"/>
        </w:rPr>
        <w:t xml:space="preserve"> (siehe Anschreiben FB-Vorsitzender, Dr. Welschehold, vom 10. November 2020)</w:t>
      </w:r>
    </w:p>
    <w:p w14:paraId="4F9258B8" w14:textId="77777777" w:rsidR="00BD5174" w:rsidRDefault="00BD5174" w:rsidP="0062154E">
      <w:pPr>
        <w:tabs>
          <w:tab w:val="left" w:pos="1418"/>
          <w:tab w:val="left" w:pos="2268"/>
          <w:tab w:val="left" w:pos="3261"/>
        </w:tabs>
        <w:spacing w:line="360" w:lineRule="auto"/>
        <w:ind w:leftChars="644" w:left="1417" w:firstLine="1"/>
        <w:rPr>
          <w:sz w:val="24"/>
          <w:szCs w:val="24"/>
        </w:rPr>
      </w:pPr>
    </w:p>
    <w:p w14:paraId="316818CE" w14:textId="77777777" w:rsidR="0062154E" w:rsidRDefault="0062154E" w:rsidP="0062154E">
      <w:pPr>
        <w:tabs>
          <w:tab w:val="left" w:pos="851"/>
          <w:tab w:val="left" w:pos="2552"/>
          <w:tab w:val="left" w:pos="3060"/>
          <w:tab w:val="left" w:pos="3240"/>
        </w:tabs>
        <w:spacing w:line="360" w:lineRule="auto"/>
        <w:ind w:left="360"/>
        <w:rPr>
          <w:sz w:val="24"/>
          <w:szCs w:val="24"/>
        </w:rPr>
      </w:pPr>
      <w:r>
        <w:rPr>
          <w:sz w:val="24"/>
          <w:szCs w:val="24"/>
        </w:rPr>
        <w:tab/>
        <w:t>Anhang KJP:</w:t>
      </w:r>
    </w:p>
    <w:p w14:paraId="018C76F9" w14:textId="77777777" w:rsidR="0062154E" w:rsidRPr="00D73AF4" w:rsidRDefault="0062154E" w:rsidP="0062154E">
      <w:pPr>
        <w:tabs>
          <w:tab w:val="left" w:pos="2160"/>
          <w:tab w:val="left" w:pos="2552"/>
          <w:tab w:val="left" w:pos="3060"/>
          <w:tab w:val="left" w:pos="3240"/>
        </w:tabs>
        <w:spacing w:line="360" w:lineRule="auto"/>
        <w:ind w:left="1418"/>
        <w:rPr>
          <w:sz w:val="24"/>
          <w:szCs w:val="24"/>
        </w:rPr>
      </w:pPr>
      <w:r w:rsidRPr="00D73AF4">
        <w:rPr>
          <w:sz w:val="24"/>
          <w:szCs w:val="24"/>
        </w:rPr>
        <w:t>2.1</w:t>
      </w:r>
      <w:r w:rsidRPr="00D73AF4">
        <w:rPr>
          <w:sz w:val="24"/>
          <w:szCs w:val="24"/>
        </w:rPr>
        <w:tab/>
        <w:t>KJP AmB</w:t>
      </w:r>
      <w:r>
        <w:rPr>
          <w:sz w:val="24"/>
          <w:szCs w:val="24"/>
        </w:rPr>
        <w:t>A</w:t>
      </w:r>
      <w:r w:rsidRPr="00D73AF4">
        <w:rPr>
          <w:sz w:val="24"/>
          <w:szCs w:val="24"/>
        </w:rPr>
        <w:t xml:space="preserve">DO </w:t>
      </w:r>
    </w:p>
    <w:p w14:paraId="04BCE3A9" w14:textId="77777777" w:rsidR="0062154E" w:rsidRPr="00D73AF4" w:rsidRDefault="0062154E" w:rsidP="0062154E">
      <w:pPr>
        <w:tabs>
          <w:tab w:val="left" w:pos="2160"/>
          <w:tab w:val="left" w:pos="3060"/>
          <w:tab w:val="left" w:pos="3240"/>
        </w:tabs>
        <w:spacing w:line="360" w:lineRule="auto"/>
        <w:ind w:left="1418"/>
        <w:rPr>
          <w:sz w:val="24"/>
          <w:szCs w:val="24"/>
        </w:rPr>
      </w:pPr>
      <w:r w:rsidRPr="00D73AF4">
        <w:rPr>
          <w:sz w:val="24"/>
          <w:szCs w:val="24"/>
        </w:rPr>
        <w:t>2.2</w:t>
      </w:r>
      <w:r w:rsidRPr="00D73AF4">
        <w:rPr>
          <w:sz w:val="24"/>
          <w:szCs w:val="24"/>
        </w:rPr>
        <w:tab/>
        <w:t xml:space="preserve">Glossar KJP </w:t>
      </w:r>
    </w:p>
    <w:p w14:paraId="5D767C85" w14:textId="566C8F0D" w:rsidR="0062154E" w:rsidRDefault="0062154E" w:rsidP="0062154E">
      <w:pPr>
        <w:tabs>
          <w:tab w:val="left" w:pos="2160"/>
          <w:tab w:val="left" w:pos="3060"/>
          <w:tab w:val="left" w:pos="3240"/>
        </w:tabs>
        <w:spacing w:line="360" w:lineRule="auto"/>
        <w:ind w:left="1418"/>
        <w:rPr>
          <w:sz w:val="24"/>
          <w:szCs w:val="24"/>
        </w:rPr>
      </w:pPr>
      <w:r>
        <w:rPr>
          <w:sz w:val="24"/>
          <w:szCs w:val="24"/>
        </w:rPr>
        <w:t>2.3</w:t>
      </w:r>
      <w:r>
        <w:rPr>
          <w:sz w:val="24"/>
          <w:szCs w:val="24"/>
        </w:rPr>
        <w:tab/>
      </w:r>
      <w:r w:rsidR="00CA225B">
        <w:rPr>
          <w:sz w:val="24"/>
          <w:szCs w:val="24"/>
        </w:rPr>
        <w:t xml:space="preserve">Auswertungsmatrix </w:t>
      </w:r>
      <w:r>
        <w:rPr>
          <w:sz w:val="24"/>
          <w:szCs w:val="24"/>
        </w:rPr>
        <w:t xml:space="preserve">KJP </w:t>
      </w:r>
    </w:p>
    <w:p w14:paraId="352BA359" w14:textId="77777777" w:rsidR="00CA225B" w:rsidRDefault="00CA225B" w:rsidP="0062154E">
      <w:pPr>
        <w:tabs>
          <w:tab w:val="left" w:pos="2160"/>
        </w:tabs>
        <w:ind w:left="1440" w:hanging="1440"/>
        <w:rPr>
          <w:sz w:val="24"/>
          <w:szCs w:val="24"/>
        </w:rPr>
      </w:pPr>
    </w:p>
    <w:p w14:paraId="37F1A01D" w14:textId="35F28D83" w:rsidR="0062154E" w:rsidRDefault="0062154E" w:rsidP="0062154E">
      <w:pPr>
        <w:tabs>
          <w:tab w:val="left" w:pos="2160"/>
        </w:tabs>
        <w:ind w:left="1440" w:hanging="1440"/>
        <w:rPr>
          <w:sz w:val="24"/>
          <w:szCs w:val="24"/>
        </w:rPr>
      </w:pPr>
      <w:r>
        <w:rPr>
          <w:sz w:val="24"/>
          <w:szCs w:val="24"/>
        </w:rPr>
        <w:t>Anlage 4 (zu § 11)</w:t>
      </w:r>
      <w:r>
        <w:rPr>
          <w:sz w:val="24"/>
          <w:szCs w:val="24"/>
        </w:rPr>
        <w:tab/>
        <w:t>Prüfungsvereinbarung</w:t>
      </w:r>
    </w:p>
    <w:p w14:paraId="4B9842DD" w14:textId="77777777" w:rsidR="0062154E" w:rsidRDefault="0062154E" w:rsidP="0062154E">
      <w:pPr>
        <w:tabs>
          <w:tab w:val="left" w:pos="2160"/>
        </w:tabs>
        <w:ind w:left="1440" w:hanging="1440"/>
        <w:rPr>
          <w:sz w:val="24"/>
          <w:szCs w:val="24"/>
        </w:rPr>
      </w:pPr>
    </w:p>
    <w:p w14:paraId="2B49F952" w14:textId="666E03BA" w:rsidR="0062154E" w:rsidRDefault="0062154E" w:rsidP="00B168E7">
      <w:pPr>
        <w:tabs>
          <w:tab w:val="left" w:pos="1080"/>
        </w:tabs>
        <w:spacing w:line="360" w:lineRule="auto"/>
        <w:ind w:left="1080" w:hanging="1080"/>
        <w:rPr>
          <w:iCs/>
          <w:sz w:val="24"/>
          <w:szCs w:val="24"/>
        </w:rPr>
      </w:pPr>
      <w:r>
        <w:rPr>
          <w:sz w:val="24"/>
          <w:szCs w:val="24"/>
        </w:rPr>
        <w:tab/>
      </w:r>
      <w:r w:rsidR="00B168E7">
        <w:rPr>
          <w:sz w:val="24"/>
          <w:szCs w:val="24"/>
        </w:rPr>
        <w:tab/>
      </w:r>
      <w:r w:rsidR="007C26FE">
        <w:rPr>
          <w:sz w:val="24"/>
          <w:szCs w:val="24"/>
        </w:rPr>
        <w:t>1.1</w:t>
      </w:r>
      <w:r>
        <w:rPr>
          <w:iCs/>
          <w:sz w:val="24"/>
          <w:szCs w:val="24"/>
        </w:rPr>
        <w:tab/>
        <w:t xml:space="preserve">Vereinbarung zur Kostenermittlung und -aufteilung </w:t>
      </w:r>
    </w:p>
    <w:p w14:paraId="4FEE7AE2" w14:textId="6A5ECAFD" w:rsidR="0062154E" w:rsidRDefault="007C26FE" w:rsidP="00B168E7">
      <w:pPr>
        <w:spacing w:line="360" w:lineRule="auto"/>
        <w:ind w:left="1440"/>
        <w:rPr>
          <w:sz w:val="24"/>
          <w:szCs w:val="24"/>
        </w:rPr>
      </w:pPr>
      <w:r>
        <w:rPr>
          <w:sz w:val="24"/>
          <w:szCs w:val="24"/>
        </w:rPr>
        <w:t>1.2</w:t>
      </w:r>
      <w:r w:rsidR="0062154E">
        <w:rPr>
          <w:sz w:val="24"/>
          <w:szCs w:val="24"/>
        </w:rPr>
        <w:tab/>
        <w:t>Prüfungskriterien PIA-Erwachsene</w:t>
      </w:r>
    </w:p>
    <w:p w14:paraId="0AECFD82" w14:textId="519E4358" w:rsidR="0062154E" w:rsidRDefault="007C26FE" w:rsidP="00B168E7">
      <w:pPr>
        <w:tabs>
          <w:tab w:val="left" w:pos="3060"/>
        </w:tabs>
        <w:spacing w:line="360" w:lineRule="auto"/>
        <w:ind w:left="1440"/>
        <w:rPr>
          <w:sz w:val="24"/>
          <w:szCs w:val="24"/>
        </w:rPr>
      </w:pPr>
      <w:r>
        <w:rPr>
          <w:sz w:val="24"/>
          <w:szCs w:val="24"/>
        </w:rPr>
        <w:t>1.3</w:t>
      </w:r>
      <w:r w:rsidR="0062154E">
        <w:rPr>
          <w:sz w:val="24"/>
          <w:szCs w:val="24"/>
        </w:rPr>
        <w:tab/>
        <w:t>Prüfungskriterien PIA-KJP</w:t>
      </w:r>
    </w:p>
    <w:p w14:paraId="40C609B1" w14:textId="3F8A7557" w:rsidR="0062154E" w:rsidRDefault="007C26FE" w:rsidP="00B168E7">
      <w:pPr>
        <w:tabs>
          <w:tab w:val="left" w:pos="3060"/>
        </w:tabs>
        <w:spacing w:line="360" w:lineRule="auto"/>
        <w:ind w:left="1440"/>
        <w:rPr>
          <w:iCs/>
          <w:sz w:val="24"/>
          <w:szCs w:val="24"/>
        </w:rPr>
      </w:pPr>
      <w:r>
        <w:rPr>
          <w:iCs/>
          <w:sz w:val="24"/>
          <w:szCs w:val="24"/>
        </w:rPr>
        <w:t>1.4</w:t>
      </w:r>
      <w:r w:rsidR="0062154E">
        <w:rPr>
          <w:iCs/>
          <w:sz w:val="24"/>
          <w:szCs w:val="24"/>
        </w:rPr>
        <w:tab/>
        <w:t>Fragebogen Basisdaten PIA-Erwachsene</w:t>
      </w:r>
    </w:p>
    <w:p w14:paraId="086E9E40" w14:textId="3DC45370" w:rsidR="0062154E" w:rsidRDefault="007C26FE" w:rsidP="00B168E7">
      <w:pPr>
        <w:tabs>
          <w:tab w:val="left" w:pos="3060"/>
        </w:tabs>
        <w:spacing w:line="360" w:lineRule="auto"/>
        <w:ind w:left="1440"/>
        <w:rPr>
          <w:sz w:val="24"/>
          <w:szCs w:val="24"/>
        </w:rPr>
      </w:pPr>
      <w:r>
        <w:rPr>
          <w:iCs/>
          <w:sz w:val="24"/>
          <w:szCs w:val="24"/>
        </w:rPr>
        <w:t>1.5</w:t>
      </w:r>
      <w:r w:rsidR="0062154E">
        <w:rPr>
          <w:iCs/>
          <w:sz w:val="24"/>
          <w:szCs w:val="24"/>
        </w:rPr>
        <w:tab/>
        <w:t>Fragebogen Basisdaten PIA-KJP</w:t>
      </w:r>
    </w:p>
    <w:p w14:paraId="16B9B3A7" w14:textId="2FC1B872" w:rsidR="0062154E" w:rsidRPr="00A21B1F" w:rsidRDefault="007C26FE" w:rsidP="00B168E7">
      <w:pPr>
        <w:tabs>
          <w:tab w:val="left" w:pos="3060"/>
        </w:tabs>
        <w:spacing w:line="360" w:lineRule="auto"/>
        <w:ind w:left="1440"/>
        <w:rPr>
          <w:sz w:val="24"/>
          <w:szCs w:val="24"/>
        </w:rPr>
      </w:pPr>
      <w:r>
        <w:rPr>
          <w:sz w:val="24"/>
          <w:szCs w:val="24"/>
        </w:rPr>
        <w:t>1.6</w:t>
      </w:r>
      <w:r w:rsidR="0062154E" w:rsidRPr="00A21B1F">
        <w:rPr>
          <w:sz w:val="24"/>
          <w:szCs w:val="24"/>
        </w:rPr>
        <w:tab/>
        <w:t>Gewährleistungserklärung</w:t>
      </w:r>
    </w:p>
    <w:p w14:paraId="6D2DBC32" w14:textId="35CDAF34" w:rsidR="0062154E" w:rsidRPr="00A21B1F" w:rsidRDefault="007C26FE" w:rsidP="00B168E7">
      <w:pPr>
        <w:tabs>
          <w:tab w:val="left" w:pos="3060"/>
        </w:tabs>
        <w:spacing w:line="360" w:lineRule="auto"/>
        <w:ind w:left="1440"/>
        <w:rPr>
          <w:sz w:val="24"/>
          <w:szCs w:val="24"/>
        </w:rPr>
      </w:pPr>
      <w:r>
        <w:rPr>
          <w:sz w:val="24"/>
          <w:szCs w:val="24"/>
        </w:rPr>
        <w:t>1.7</w:t>
      </w:r>
      <w:r w:rsidR="0062154E" w:rsidRPr="00A21B1F">
        <w:rPr>
          <w:sz w:val="24"/>
          <w:szCs w:val="24"/>
        </w:rPr>
        <w:tab/>
        <w:t>Dokumentationsbogen</w:t>
      </w:r>
    </w:p>
    <w:p w14:paraId="0E99C2A7" w14:textId="2EC723CD" w:rsidR="0062154E" w:rsidRDefault="007C26FE" w:rsidP="00B168E7">
      <w:pPr>
        <w:tabs>
          <w:tab w:val="left" w:pos="3060"/>
        </w:tabs>
        <w:spacing w:line="360" w:lineRule="auto"/>
        <w:ind w:left="1440"/>
        <w:rPr>
          <w:sz w:val="24"/>
          <w:szCs w:val="24"/>
        </w:rPr>
      </w:pPr>
      <w:r>
        <w:rPr>
          <w:sz w:val="24"/>
          <w:szCs w:val="24"/>
        </w:rPr>
        <w:t>1.8</w:t>
      </w:r>
      <w:r w:rsidR="0062154E" w:rsidRPr="00A21B1F">
        <w:rPr>
          <w:sz w:val="24"/>
          <w:szCs w:val="24"/>
        </w:rPr>
        <w:tab/>
        <w:t>Beurteilungsbogen</w:t>
      </w:r>
    </w:p>
    <w:p w14:paraId="215661E2" w14:textId="7CDDF09B" w:rsidR="00BD5174" w:rsidRPr="00A21B1F" w:rsidRDefault="007C26FE" w:rsidP="00B168E7">
      <w:pPr>
        <w:tabs>
          <w:tab w:val="left" w:pos="3060"/>
        </w:tabs>
        <w:spacing w:line="360" w:lineRule="auto"/>
        <w:ind w:left="3540" w:hanging="2100"/>
        <w:rPr>
          <w:sz w:val="24"/>
          <w:szCs w:val="24"/>
        </w:rPr>
      </w:pPr>
      <w:r>
        <w:rPr>
          <w:sz w:val="24"/>
          <w:szCs w:val="24"/>
        </w:rPr>
        <w:t>1.9</w:t>
      </w:r>
      <w:r w:rsidR="00BD5174">
        <w:rPr>
          <w:sz w:val="24"/>
          <w:szCs w:val="24"/>
        </w:rPr>
        <w:tab/>
        <w:t xml:space="preserve">Fragebogen Struktur- und Prozessqualität </w:t>
      </w:r>
      <w:r>
        <w:rPr>
          <w:sz w:val="24"/>
          <w:szCs w:val="24"/>
        </w:rPr>
        <w:t>PIA 118/4</w:t>
      </w:r>
    </w:p>
    <w:p w14:paraId="3BCD3724" w14:textId="77777777" w:rsidR="0062154E" w:rsidRDefault="0062154E" w:rsidP="0062154E">
      <w:pPr>
        <w:tabs>
          <w:tab w:val="left" w:pos="2160"/>
          <w:tab w:val="left" w:pos="3060"/>
        </w:tabs>
        <w:spacing w:line="360" w:lineRule="auto"/>
        <w:ind w:left="1440"/>
        <w:rPr>
          <w:iCs/>
          <w:sz w:val="24"/>
          <w:szCs w:val="24"/>
        </w:rPr>
      </w:pPr>
    </w:p>
    <w:p w14:paraId="4AC93BF1" w14:textId="28B53502" w:rsidR="00A21B1F" w:rsidRDefault="0062154E">
      <w:pPr>
        <w:rPr>
          <w:sz w:val="24"/>
          <w:szCs w:val="24"/>
        </w:rPr>
      </w:pPr>
      <w:r>
        <w:rPr>
          <w:sz w:val="24"/>
          <w:szCs w:val="24"/>
        </w:rPr>
        <w:t>Anlage 5 (zu § 12)</w:t>
      </w:r>
      <w:r>
        <w:rPr>
          <w:sz w:val="24"/>
          <w:szCs w:val="24"/>
        </w:rPr>
        <w:tab/>
        <w:t xml:space="preserve">Ausführungsbestimmungen </w:t>
      </w:r>
      <w:r w:rsidR="00BD5174">
        <w:rPr>
          <w:sz w:val="24"/>
          <w:szCs w:val="24"/>
        </w:rPr>
        <w:t xml:space="preserve">gem. </w:t>
      </w:r>
      <w:r>
        <w:rPr>
          <w:sz w:val="24"/>
          <w:szCs w:val="24"/>
        </w:rPr>
        <w:t>§ 12</w:t>
      </w:r>
      <w:r w:rsidR="00A21B1F">
        <w:rPr>
          <w:sz w:val="24"/>
          <w:szCs w:val="24"/>
        </w:rPr>
        <w:br w:type="page"/>
      </w:r>
    </w:p>
    <w:p w14:paraId="250D5A8E" w14:textId="77777777" w:rsidR="00A547D6" w:rsidRDefault="00A547D6">
      <w:pPr>
        <w:ind w:right="-426"/>
        <w:rPr>
          <w:sz w:val="24"/>
          <w:szCs w:val="24"/>
        </w:rPr>
      </w:pPr>
    </w:p>
    <w:p w14:paraId="0C57B070" w14:textId="72254336" w:rsidR="00A547D6" w:rsidRDefault="001C3261">
      <w:pPr>
        <w:jc w:val="both"/>
      </w:pPr>
      <w:r>
        <w:t xml:space="preserve">München, den </w:t>
      </w:r>
      <w:r w:rsidR="000144EF">
        <w:t>15.02.2021</w:t>
      </w:r>
    </w:p>
    <w:p w14:paraId="1B186AAB" w14:textId="77777777" w:rsidR="00A547D6" w:rsidRDefault="00A547D6">
      <w:pPr>
        <w:tabs>
          <w:tab w:val="left" w:pos="720"/>
          <w:tab w:val="left" w:pos="1872"/>
          <w:tab w:val="left" w:pos="4320"/>
          <w:tab w:val="left" w:pos="7056"/>
          <w:tab w:val="left" w:pos="10080"/>
        </w:tabs>
        <w:jc w:val="both"/>
        <w:rPr>
          <w:snapToGrid w:val="0"/>
        </w:rPr>
      </w:pPr>
    </w:p>
    <w:tbl>
      <w:tblPr>
        <w:tblW w:w="9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44"/>
        <w:gridCol w:w="4904"/>
      </w:tblGrid>
      <w:tr w:rsidR="004749F8" w14:paraId="5F4AB7A0" w14:textId="77777777" w:rsidTr="0023371E">
        <w:tc>
          <w:tcPr>
            <w:tcW w:w="4605" w:type="dxa"/>
            <w:tcBorders>
              <w:top w:val="single" w:sz="4" w:space="0" w:color="auto"/>
              <w:left w:val="single" w:sz="4" w:space="0" w:color="auto"/>
              <w:bottom w:val="single" w:sz="4" w:space="0" w:color="auto"/>
              <w:right w:val="single" w:sz="4" w:space="0" w:color="auto"/>
            </w:tcBorders>
          </w:tcPr>
          <w:p w14:paraId="12C0DB85" w14:textId="77777777" w:rsidR="004749F8" w:rsidRDefault="004749F8" w:rsidP="0023371E">
            <w:pPr>
              <w:tabs>
                <w:tab w:val="left" w:pos="720"/>
                <w:tab w:val="left" w:pos="1872"/>
                <w:tab w:val="left" w:pos="4320"/>
                <w:tab w:val="left" w:pos="5328"/>
                <w:tab w:val="left" w:pos="7056"/>
                <w:tab w:val="left" w:pos="10080"/>
              </w:tabs>
              <w:ind w:right="-1008"/>
              <w:jc w:val="both"/>
              <w:rPr>
                <w:b/>
                <w:snapToGrid w:val="0"/>
              </w:rPr>
            </w:pPr>
          </w:p>
          <w:p w14:paraId="0BB2360A" w14:textId="77777777" w:rsidR="004749F8" w:rsidRDefault="004749F8" w:rsidP="0023371E">
            <w:pPr>
              <w:tabs>
                <w:tab w:val="left" w:pos="720"/>
                <w:tab w:val="left" w:pos="1872"/>
                <w:tab w:val="left" w:pos="4320"/>
                <w:tab w:val="left" w:pos="5328"/>
                <w:tab w:val="left" w:pos="7056"/>
                <w:tab w:val="left" w:pos="10080"/>
              </w:tabs>
              <w:ind w:right="-1008"/>
              <w:jc w:val="both"/>
              <w:rPr>
                <w:snapToGrid w:val="0"/>
              </w:rPr>
            </w:pPr>
            <w:r>
              <w:rPr>
                <w:b/>
                <w:snapToGrid w:val="0"/>
              </w:rPr>
              <w:t>Bayerischer Bezirketag</w:t>
            </w:r>
          </w:p>
          <w:p w14:paraId="4ECFE45D" w14:textId="4B9A25A3" w:rsidR="004749F8" w:rsidRDefault="004749F8" w:rsidP="0023371E">
            <w:pPr>
              <w:tabs>
                <w:tab w:val="left" w:pos="720"/>
                <w:tab w:val="left" w:pos="1872"/>
                <w:tab w:val="left" w:pos="4320"/>
                <w:tab w:val="left" w:pos="5328"/>
                <w:tab w:val="left" w:pos="7056"/>
                <w:tab w:val="left" w:pos="10080"/>
              </w:tabs>
              <w:ind w:right="-1008"/>
              <w:jc w:val="both"/>
              <w:rPr>
                <w:snapToGrid w:val="0"/>
              </w:rPr>
            </w:pPr>
            <w:r>
              <w:rPr>
                <w:snapToGrid w:val="0"/>
              </w:rPr>
              <w:t>-</w:t>
            </w:r>
            <w:r w:rsidR="00BD5174">
              <w:rPr>
                <w:snapToGrid w:val="0"/>
              </w:rPr>
              <w:t xml:space="preserve"> </w:t>
            </w:r>
            <w:r>
              <w:rPr>
                <w:snapToGrid w:val="0"/>
              </w:rPr>
              <w:t>Körperschaft des öffentlichen Rechts</w:t>
            </w:r>
            <w:r w:rsidR="00BD5174">
              <w:rPr>
                <w:snapToGrid w:val="0"/>
              </w:rPr>
              <w:t xml:space="preserve"> </w:t>
            </w:r>
            <w:r>
              <w:rPr>
                <w:snapToGrid w:val="0"/>
              </w:rPr>
              <w:t>-</w:t>
            </w:r>
          </w:p>
          <w:p w14:paraId="1878AF9C" w14:textId="77777777" w:rsidR="004749F8" w:rsidRDefault="004749F8" w:rsidP="0023371E">
            <w:pPr>
              <w:tabs>
                <w:tab w:val="left" w:pos="720"/>
                <w:tab w:val="left" w:pos="1872"/>
                <w:tab w:val="left" w:pos="4320"/>
                <w:tab w:val="left" w:pos="5328"/>
                <w:tab w:val="left" w:pos="7056"/>
                <w:tab w:val="left" w:pos="10080"/>
              </w:tabs>
              <w:ind w:right="-1008"/>
              <w:jc w:val="both"/>
              <w:rPr>
                <w:snapToGrid w:val="0"/>
              </w:rPr>
            </w:pPr>
          </w:p>
          <w:p w14:paraId="68F5B5C2" w14:textId="77777777" w:rsidR="004749F8" w:rsidRDefault="004749F8" w:rsidP="0023371E">
            <w:pPr>
              <w:tabs>
                <w:tab w:val="left" w:pos="720"/>
                <w:tab w:val="left" w:pos="1872"/>
                <w:tab w:val="left" w:pos="4320"/>
                <w:tab w:val="left" w:pos="5328"/>
                <w:tab w:val="left" w:pos="7056"/>
                <w:tab w:val="left" w:pos="10080"/>
              </w:tabs>
              <w:ind w:right="-1008"/>
              <w:jc w:val="both"/>
              <w:rPr>
                <w:snapToGrid w:val="0"/>
              </w:rPr>
            </w:pPr>
          </w:p>
          <w:p w14:paraId="354AB542" w14:textId="77777777" w:rsidR="000E018A" w:rsidRDefault="000E018A" w:rsidP="0023371E">
            <w:pPr>
              <w:tabs>
                <w:tab w:val="left" w:pos="720"/>
                <w:tab w:val="left" w:pos="1872"/>
                <w:tab w:val="left" w:pos="4320"/>
                <w:tab w:val="left" w:pos="5328"/>
                <w:tab w:val="left" w:pos="7056"/>
                <w:tab w:val="left" w:pos="10080"/>
              </w:tabs>
              <w:ind w:right="-1008"/>
              <w:jc w:val="both"/>
              <w:rPr>
                <w:snapToGrid w:val="0"/>
              </w:rPr>
            </w:pPr>
          </w:p>
          <w:p w14:paraId="0E188064" w14:textId="77777777" w:rsidR="004749F8" w:rsidRDefault="004749F8" w:rsidP="0023371E">
            <w:pPr>
              <w:pBdr>
                <w:bottom w:val="single" w:sz="6" w:space="1" w:color="auto"/>
              </w:pBdr>
              <w:tabs>
                <w:tab w:val="left" w:pos="720"/>
                <w:tab w:val="left" w:pos="1872"/>
                <w:tab w:val="left" w:pos="4320"/>
                <w:tab w:val="left" w:pos="5328"/>
                <w:tab w:val="left" w:pos="7056"/>
                <w:tab w:val="left" w:pos="10080"/>
              </w:tabs>
              <w:ind w:right="-1008"/>
              <w:jc w:val="both"/>
              <w:rPr>
                <w:snapToGrid w:val="0"/>
              </w:rPr>
            </w:pPr>
          </w:p>
          <w:p w14:paraId="5D0246E1" w14:textId="77777777" w:rsidR="004749F8" w:rsidRDefault="004749F8" w:rsidP="0023371E">
            <w:pPr>
              <w:tabs>
                <w:tab w:val="left" w:pos="720"/>
                <w:tab w:val="left" w:pos="1872"/>
                <w:tab w:val="left" w:pos="4320"/>
                <w:tab w:val="left" w:pos="5328"/>
                <w:tab w:val="left" w:pos="7056"/>
                <w:tab w:val="left" w:pos="10080"/>
              </w:tabs>
              <w:ind w:right="-1008"/>
              <w:jc w:val="both"/>
              <w:rPr>
                <w:snapToGrid w:val="0"/>
              </w:rPr>
            </w:pPr>
          </w:p>
          <w:p w14:paraId="3B661BAD" w14:textId="77777777" w:rsidR="004749F8" w:rsidRDefault="004749F8" w:rsidP="0023371E">
            <w:pPr>
              <w:tabs>
                <w:tab w:val="left" w:pos="720"/>
                <w:tab w:val="left" w:pos="1872"/>
                <w:tab w:val="left" w:pos="4320"/>
                <w:tab w:val="left" w:pos="5328"/>
                <w:tab w:val="left" w:pos="7056"/>
                <w:tab w:val="left" w:pos="10080"/>
              </w:tabs>
              <w:ind w:right="-1008"/>
              <w:jc w:val="both"/>
              <w:rPr>
                <w:b/>
                <w:bCs/>
                <w:snapToGrid w:val="0"/>
              </w:rPr>
            </w:pPr>
            <w:r>
              <w:rPr>
                <w:b/>
                <w:bCs/>
                <w:snapToGrid w:val="0"/>
              </w:rPr>
              <w:t>Bayerische Krankenhausgesellschaft e.V.</w:t>
            </w:r>
          </w:p>
          <w:p w14:paraId="574091F0" w14:textId="77777777" w:rsidR="004749F8" w:rsidRPr="000E018A" w:rsidRDefault="004749F8" w:rsidP="0023371E">
            <w:pPr>
              <w:tabs>
                <w:tab w:val="left" w:pos="720"/>
                <w:tab w:val="left" w:pos="1872"/>
                <w:tab w:val="left" w:pos="4320"/>
                <w:tab w:val="left" w:pos="5328"/>
                <w:tab w:val="left" w:pos="7056"/>
                <w:tab w:val="left" w:pos="10080"/>
              </w:tabs>
              <w:ind w:right="-1008"/>
              <w:jc w:val="both"/>
              <w:rPr>
                <w:bCs/>
                <w:snapToGrid w:val="0"/>
              </w:rPr>
            </w:pPr>
          </w:p>
          <w:p w14:paraId="632B9913" w14:textId="77777777" w:rsidR="004749F8" w:rsidRPr="000E018A" w:rsidRDefault="004749F8" w:rsidP="0023371E">
            <w:pPr>
              <w:tabs>
                <w:tab w:val="left" w:pos="720"/>
                <w:tab w:val="left" w:pos="1872"/>
                <w:tab w:val="left" w:pos="4320"/>
                <w:tab w:val="left" w:pos="5328"/>
                <w:tab w:val="left" w:pos="7056"/>
                <w:tab w:val="left" w:pos="10080"/>
              </w:tabs>
              <w:ind w:right="-1008"/>
              <w:jc w:val="both"/>
              <w:rPr>
                <w:bCs/>
                <w:snapToGrid w:val="0"/>
              </w:rPr>
            </w:pPr>
          </w:p>
          <w:p w14:paraId="1A9C5588" w14:textId="77777777" w:rsidR="004749F8" w:rsidRPr="000E018A" w:rsidRDefault="004749F8" w:rsidP="0023371E">
            <w:pPr>
              <w:tabs>
                <w:tab w:val="left" w:pos="720"/>
                <w:tab w:val="left" w:pos="1872"/>
                <w:tab w:val="left" w:pos="4320"/>
                <w:tab w:val="left" w:pos="5328"/>
                <w:tab w:val="left" w:pos="7056"/>
                <w:tab w:val="left" w:pos="10080"/>
              </w:tabs>
              <w:ind w:right="-1008"/>
              <w:jc w:val="both"/>
              <w:rPr>
                <w:bCs/>
                <w:snapToGrid w:val="0"/>
              </w:rPr>
            </w:pPr>
          </w:p>
          <w:p w14:paraId="7A89FDE5" w14:textId="77777777" w:rsidR="004749F8" w:rsidRPr="000E018A" w:rsidRDefault="004749F8" w:rsidP="0023371E">
            <w:pPr>
              <w:tabs>
                <w:tab w:val="left" w:pos="720"/>
                <w:tab w:val="left" w:pos="1872"/>
                <w:tab w:val="left" w:pos="4320"/>
                <w:tab w:val="left" w:pos="5328"/>
                <w:tab w:val="left" w:pos="7056"/>
                <w:tab w:val="left" w:pos="10080"/>
              </w:tabs>
              <w:ind w:right="-1008"/>
              <w:jc w:val="both"/>
              <w:rPr>
                <w:bCs/>
                <w:snapToGrid w:val="0"/>
              </w:rPr>
            </w:pPr>
          </w:p>
          <w:p w14:paraId="1ADE42F0" w14:textId="77777777" w:rsidR="004749F8" w:rsidRDefault="004749F8" w:rsidP="0023371E">
            <w:pPr>
              <w:tabs>
                <w:tab w:val="left" w:pos="720"/>
                <w:tab w:val="left" w:pos="1872"/>
                <w:tab w:val="left" w:pos="4320"/>
                <w:tab w:val="left" w:pos="5328"/>
                <w:tab w:val="left" w:pos="7056"/>
                <w:tab w:val="left" w:pos="10080"/>
              </w:tabs>
              <w:ind w:right="-1008"/>
              <w:jc w:val="both"/>
              <w:rPr>
                <w:snapToGrid w:val="0"/>
              </w:rPr>
            </w:pPr>
            <w:r>
              <w:rPr>
                <w:snapToGrid w:val="0"/>
              </w:rPr>
              <w:t>_____________________________________</w:t>
            </w:r>
          </w:p>
        </w:tc>
        <w:tc>
          <w:tcPr>
            <w:tcW w:w="5043" w:type="dxa"/>
            <w:tcBorders>
              <w:top w:val="single" w:sz="4" w:space="0" w:color="auto"/>
              <w:left w:val="single" w:sz="4" w:space="0" w:color="auto"/>
              <w:bottom w:val="single" w:sz="4" w:space="0" w:color="auto"/>
              <w:right w:val="single" w:sz="4" w:space="0" w:color="auto"/>
            </w:tcBorders>
          </w:tcPr>
          <w:p w14:paraId="5BBAB7B2" w14:textId="77777777" w:rsidR="004749F8" w:rsidRDefault="004749F8" w:rsidP="0023371E">
            <w:pPr>
              <w:tabs>
                <w:tab w:val="left" w:pos="720"/>
                <w:tab w:val="left" w:pos="1872"/>
                <w:tab w:val="left" w:pos="4320"/>
                <w:tab w:val="left" w:pos="5328"/>
                <w:tab w:val="left" w:pos="7056"/>
                <w:tab w:val="left" w:pos="10080"/>
              </w:tabs>
              <w:ind w:right="-1008"/>
              <w:rPr>
                <w:b/>
                <w:snapToGrid w:val="0"/>
              </w:rPr>
            </w:pPr>
          </w:p>
          <w:p w14:paraId="2525FE95" w14:textId="77777777" w:rsidR="004749F8" w:rsidRDefault="004749F8" w:rsidP="0023371E">
            <w:pPr>
              <w:tabs>
                <w:tab w:val="left" w:pos="720"/>
                <w:tab w:val="left" w:pos="1872"/>
                <w:tab w:val="left" w:pos="4320"/>
                <w:tab w:val="left" w:pos="5328"/>
                <w:tab w:val="left" w:pos="7056"/>
                <w:tab w:val="left" w:pos="10080"/>
              </w:tabs>
              <w:ind w:right="-1008"/>
              <w:rPr>
                <w:b/>
                <w:snapToGrid w:val="0"/>
              </w:rPr>
            </w:pPr>
            <w:r>
              <w:rPr>
                <w:b/>
                <w:snapToGrid w:val="0"/>
              </w:rPr>
              <w:t>AOK Bayern - Die Gesundheitskasse</w:t>
            </w:r>
          </w:p>
          <w:p w14:paraId="3DA46894" w14:textId="77777777" w:rsidR="004749F8" w:rsidRDefault="004749F8" w:rsidP="0023371E">
            <w:pPr>
              <w:tabs>
                <w:tab w:val="left" w:pos="720"/>
                <w:tab w:val="left" w:pos="1872"/>
                <w:tab w:val="left" w:pos="4320"/>
                <w:tab w:val="left" w:pos="5328"/>
                <w:tab w:val="left" w:pos="7056"/>
                <w:tab w:val="left" w:pos="10080"/>
              </w:tabs>
              <w:ind w:right="-1008"/>
              <w:rPr>
                <w:snapToGrid w:val="0"/>
              </w:rPr>
            </w:pPr>
            <w:r>
              <w:rPr>
                <w:snapToGrid w:val="0"/>
              </w:rPr>
              <w:t>- Körperschaft des öffentlichen Rechts -</w:t>
            </w:r>
          </w:p>
          <w:p w14:paraId="674CD66C" w14:textId="77777777" w:rsidR="004749F8" w:rsidRDefault="004749F8" w:rsidP="0023371E">
            <w:pPr>
              <w:tabs>
                <w:tab w:val="left" w:pos="720"/>
                <w:tab w:val="left" w:pos="1872"/>
                <w:tab w:val="left" w:pos="4320"/>
                <w:tab w:val="left" w:pos="7056"/>
                <w:tab w:val="left" w:pos="10080"/>
              </w:tabs>
              <w:rPr>
                <w:snapToGrid w:val="0"/>
              </w:rPr>
            </w:pPr>
          </w:p>
          <w:p w14:paraId="09CAD337" w14:textId="77777777" w:rsidR="004749F8" w:rsidRDefault="004749F8" w:rsidP="0023371E">
            <w:pPr>
              <w:tabs>
                <w:tab w:val="left" w:pos="720"/>
                <w:tab w:val="left" w:pos="1872"/>
                <w:tab w:val="left" w:pos="4320"/>
                <w:tab w:val="left" w:pos="7056"/>
                <w:tab w:val="left" w:pos="10080"/>
              </w:tabs>
              <w:rPr>
                <w:snapToGrid w:val="0"/>
              </w:rPr>
            </w:pPr>
          </w:p>
          <w:p w14:paraId="4515A0A0" w14:textId="77777777" w:rsidR="004749F8" w:rsidRDefault="004749F8" w:rsidP="0023371E">
            <w:pPr>
              <w:tabs>
                <w:tab w:val="left" w:pos="720"/>
                <w:tab w:val="left" w:pos="1872"/>
                <w:tab w:val="left" w:pos="4320"/>
                <w:tab w:val="left" w:pos="7056"/>
                <w:tab w:val="left" w:pos="10080"/>
              </w:tabs>
              <w:rPr>
                <w:snapToGrid w:val="0"/>
              </w:rPr>
            </w:pPr>
          </w:p>
          <w:p w14:paraId="69BFE414" w14:textId="77777777" w:rsidR="004749F8" w:rsidRDefault="004749F8" w:rsidP="0023371E">
            <w:pPr>
              <w:pBdr>
                <w:bottom w:val="single" w:sz="6" w:space="1" w:color="auto"/>
              </w:pBdr>
              <w:tabs>
                <w:tab w:val="left" w:pos="720"/>
                <w:tab w:val="left" w:pos="1872"/>
                <w:tab w:val="left" w:pos="4320"/>
                <w:tab w:val="left" w:pos="7056"/>
                <w:tab w:val="left" w:pos="10080"/>
              </w:tabs>
              <w:rPr>
                <w:snapToGrid w:val="0"/>
              </w:rPr>
            </w:pPr>
          </w:p>
          <w:p w14:paraId="019DB7D3" w14:textId="77777777" w:rsidR="004749F8" w:rsidRDefault="004749F8" w:rsidP="0023371E">
            <w:pPr>
              <w:tabs>
                <w:tab w:val="left" w:pos="720"/>
                <w:tab w:val="left" w:pos="1872"/>
                <w:tab w:val="left" w:pos="4320"/>
                <w:tab w:val="left" w:pos="7056"/>
                <w:tab w:val="left" w:pos="10080"/>
              </w:tabs>
              <w:rPr>
                <w:snapToGrid w:val="0"/>
              </w:rPr>
            </w:pPr>
          </w:p>
          <w:p w14:paraId="1AA1C3FD" w14:textId="77777777" w:rsidR="000E018A" w:rsidRDefault="000E018A" w:rsidP="000E018A">
            <w:pPr>
              <w:tabs>
                <w:tab w:val="left" w:pos="720"/>
                <w:tab w:val="left" w:pos="1872"/>
                <w:tab w:val="left" w:pos="4320"/>
                <w:tab w:val="left" w:pos="5328"/>
                <w:tab w:val="left" w:pos="7056"/>
                <w:tab w:val="left" w:pos="10080"/>
              </w:tabs>
              <w:ind w:right="-1008"/>
              <w:rPr>
                <w:b/>
                <w:snapToGrid w:val="0"/>
              </w:rPr>
            </w:pPr>
            <w:r>
              <w:rPr>
                <w:b/>
                <w:snapToGrid w:val="0"/>
              </w:rPr>
              <w:t>Knappschaft</w:t>
            </w:r>
          </w:p>
          <w:p w14:paraId="4AE88C70" w14:textId="77777777" w:rsidR="000E018A" w:rsidRDefault="000E018A" w:rsidP="000E018A">
            <w:pPr>
              <w:tabs>
                <w:tab w:val="left" w:pos="720"/>
                <w:tab w:val="left" w:pos="1872"/>
                <w:tab w:val="left" w:pos="4320"/>
                <w:tab w:val="left" w:pos="5328"/>
                <w:tab w:val="left" w:pos="7056"/>
                <w:tab w:val="left" w:pos="10080"/>
              </w:tabs>
              <w:ind w:right="-1008"/>
              <w:rPr>
                <w:b/>
                <w:snapToGrid w:val="0"/>
              </w:rPr>
            </w:pPr>
            <w:r>
              <w:rPr>
                <w:b/>
                <w:snapToGrid w:val="0"/>
              </w:rPr>
              <w:t>- Regionaldirektion München –</w:t>
            </w:r>
          </w:p>
          <w:p w14:paraId="56608DA0"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512608B1"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3B2858C6" w14:textId="77777777" w:rsidR="004749F8" w:rsidRDefault="004749F8" w:rsidP="0023371E">
            <w:pPr>
              <w:pBdr>
                <w:bottom w:val="single" w:sz="6" w:space="1" w:color="auto"/>
              </w:pBdr>
              <w:tabs>
                <w:tab w:val="left" w:pos="720"/>
                <w:tab w:val="left" w:pos="1872"/>
                <w:tab w:val="left" w:pos="4320"/>
                <w:tab w:val="left" w:pos="5328"/>
                <w:tab w:val="left" w:pos="7056"/>
                <w:tab w:val="left" w:pos="10080"/>
              </w:tabs>
              <w:ind w:right="-1008"/>
              <w:rPr>
                <w:snapToGrid w:val="0"/>
              </w:rPr>
            </w:pPr>
          </w:p>
          <w:p w14:paraId="15E2820B" w14:textId="77777777" w:rsidR="004749F8" w:rsidRDefault="004749F8" w:rsidP="0023371E">
            <w:pPr>
              <w:pBdr>
                <w:bottom w:val="single" w:sz="6" w:space="1" w:color="auto"/>
              </w:pBdr>
              <w:tabs>
                <w:tab w:val="left" w:pos="720"/>
                <w:tab w:val="left" w:pos="1872"/>
                <w:tab w:val="left" w:pos="4320"/>
                <w:tab w:val="left" w:pos="5328"/>
                <w:tab w:val="left" w:pos="7056"/>
                <w:tab w:val="left" w:pos="10080"/>
              </w:tabs>
              <w:ind w:right="-1008"/>
              <w:rPr>
                <w:snapToGrid w:val="0"/>
              </w:rPr>
            </w:pPr>
          </w:p>
          <w:p w14:paraId="2DA398DE" w14:textId="77777777" w:rsidR="004749F8" w:rsidRDefault="004749F8" w:rsidP="0023371E">
            <w:pPr>
              <w:tabs>
                <w:tab w:val="left" w:pos="720"/>
                <w:tab w:val="left" w:pos="1872"/>
                <w:tab w:val="left" w:pos="4320"/>
                <w:tab w:val="left" w:pos="5328"/>
                <w:tab w:val="left" w:pos="7056"/>
                <w:tab w:val="left" w:pos="10080"/>
              </w:tabs>
              <w:ind w:right="-1008"/>
              <w:rPr>
                <w:b/>
                <w:bCs/>
                <w:sz w:val="24"/>
                <w:szCs w:val="24"/>
              </w:rPr>
            </w:pPr>
          </w:p>
          <w:p w14:paraId="782C5150" w14:textId="77777777" w:rsidR="000E018A" w:rsidRPr="000E018A" w:rsidRDefault="000E018A" w:rsidP="000E018A">
            <w:pPr>
              <w:tabs>
                <w:tab w:val="left" w:pos="720"/>
                <w:tab w:val="left" w:pos="1872"/>
                <w:tab w:val="left" w:pos="4320"/>
                <w:tab w:val="left" w:pos="5328"/>
                <w:tab w:val="left" w:pos="7056"/>
                <w:tab w:val="left" w:pos="10080"/>
              </w:tabs>
              <w:ind w:right="-1008"/>
              <w:rPr>
                <w:b/>
                <w:bCs/>
              </w:rPr>
            </w:pPr>
            <w:r w:rsidRPr="000E018A">
              <w:rPr>
                <w:b/>
                <w:bCs/>
              </w:rPr>
              <w:t>BKK Landesverband Bayern</w:t>
            </w:r>
          </w:p>
          <w:p w14:paraId="57387401" w14:textId="77777777" w:rsidR="000E018A" w:rsidRPr="000E018A" w:rsidRDefault="000E018A" w:rsidP="000E018A">
            <w:pPr>
              <w:tabs>
                <w:tab w:val="left" w:pos="720"/>
                <w:tab w:val="left" w:pos="1872"/>
                <w:tab w:val="left" w:pos="4320"/>
                <w:tab w:val="left" w:pos="5328"/>
                <w:tab w:val="left" w:pos="7056"/>
                <w:tab w:val="left" w:pos="10080"/>
              </w:tabs>
              <w:ind w:right="-1008"/>
              <w:rPr>
                <w:bCs/>
              </w:rPr>
            </w:pPr>
            <w:r w:rsidRPr="000E018A">
              <w:rPr>
                <w:bCs/>
              </w:rPr>
              <w:t>- Körperschaft des öffentlichen Rechts -</w:t>
            </w:r>
          </w:p>
          <w:p w14:paraId="2BC733A4"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1414D5ED"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7E5F932D"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339E1A63" w14:textId="77777777" w:rsidR="004749F8" w:rsidRDefault="004749F8" w:rsidP="0023371E">
            <w:pPr>
              <w:pBdr>
                <w:bottom w:val="single" w:sz="6" w:space="1" w:color="auto"/>
              </w:pBdr>
              <w:tabs>
                <w:tab w:val="left" w:pos="720"/>
                <w:tab w:val="left" w:pos="1872"/>
                <w:tab w:val="left" w:pos="4320"/>
                <w:tab w:val="left" w:pos="5328"/>
                <w:tab w:val="left" w:pos="7056"/>
                <w:tab w:val="left" w:pos="10080"/>
              </w:tabs>
              <w:ind w:right="-1008"/>
              <w:rPr>
                <w:snapToGrid w:val="0"/>
              </w:rPr>
            </w:pPr>
          </w:p>
          <w:p w14:paraId="53671750"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34F63F9D" w14:textId="77777777" w:rsidR="000E018A" w:rsidRPr="000E018A" w:rsidRDefault="000E018A" w:rsidP="000E018A">
            <w:pPr>
              <w:tabs>
                <w:tab w:val="left" w:pos="720"/>
                <w:tab w:val="left" w:pos="1872"/>
                <w:tab w:val="left" w:pos="4320"/>
                <w:tab w:val="left" w:pos="5328"/>
                <w:tab w:val="left" w:pos="7056"/>
                <w:tab w:val="left" w:pos="10080"/>
              </w:tabs>
              <w:ind w:right="-1008"/>
              <w:rPr>
                <w:snapToGrid w:val="0"/>
              </w:rPr>
            </w:pPr>
            <w:r w:rsidRPr="000E018A">
              <w:rPr>
                <w:b/>
                <w:bCs/>
              </w:rPr>
              <w:t>IKK classic</w:t>
            </w:r>
          </w:p>
          <w:p w14:paraId="65F344EC" w14:textId="77777777" w:rsidR="000E018A" w:rsidRDefault="000E018A" w:rsidP="000E018A">
            <w:pPr>
              <w:tabs>
                <w:tab w:val="left" w:pos="720"/>
                <w:tab w:val="left" w:pos="1872"/>
                <w:tab w:val="left" w:pos="4320"/>
                <w:tab w:val="left" w:pos="5328"/>
                <w:tab w:val="left" w:pos="7056"/>
                <w:tab w:val="left" w:pos="10080"/>
              </w:tabs>
              <w:ind w:right="-1008"/>
              <w:rPr>
                <w:snapToGrid w:val="0"/>
              </w:rPr>
            </w:pPr>
            <w:r>
              <w:rPr>
                <w:snapToGrid w:val="0"/>
              </w:rPr>
              <w:t>- Körperschaft des öffentlichen Rechts -</w:t>
            </w:r>
          </w:p>
          <w:p w14:paraId="40A7F83D" w14:textId="77777777" w:rsidR="000E018A" w:rsidRPr="000E018A" w:rsidRDefault="000E018A" w:rsidP="0023371E">
            <w:pPr>
              <w:tabs>
                <w:tab w:val="left" w:pos="720"/>
                <w:tab w:val="left" w:pos="1872"/>
                <w:tab w:val="left" w:pos="4320"/>
                <w:tab w:val="left" w:pos="5328"/>
                <w:tab w:val="left" w:pos="7056"/>
                <w:tab w:val="left" w:pos="10080"/>
              </w:tabs>
              <w:ind w:right="-1008"/>
              <w:rPr>
                <w:snapToGrid w:val="0"/>
              </w:rPr>
            </w:pPr>
          </w:p>
          <w:p w14:paraId="06EB0239"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00C0F1D1"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05099FBE" w14:textId="77777777" w:rsidR="004749F8" w:rsidRDefault="004749F8" w:rsidP="0023371E">
            <w:pPr>
              <w:pBdr>
                <w:bottom w:val="single" w:sz="6" w:space="1" w:color="auto"/>
              </w:pBdr>
              <w:tabs>
                <w:tab w:val="left" w:pos="720"/>
                <w:tab w:val="left" w:pos="1872"/>
                <w:tab w:val="left" w:pos="4320"/>
                <w:tab w:val="left" w:pos="5328"/>
                <w:tab w:val="left" w:pos="7056"/>
                <w:tab w:val="left" w:pos="10080"/>
              </w:tabs>
              <w:ind w:right="-1008"/>
              <w:rPr>
                <w:snapToGrid w:val="0"/>
              </w:rPr>
            </w:pPr>
          </w:p>
          <w:p w14:paraId="5D41F412"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463D36C8" w14:textId="77777777" w:rsidR="000E018A" w:rsidRPr="000E018A" w:rsidRDefault="000E018A" w:rsidP="000E018A">
            <w:pPr>
              <w:tabs>
                <w:tab w:val="left" w:pos="720"/>
                <w:tab w:val="left" w:pos="1872"/>
                <w:tab w:val="left" w:pos="4320"/>
                <w:tab w:val="left" w:pos="5328"/>
                <w:tab w:val="left" w:pos="7056"/>
                <w:tab w:val="left" w:pos="10080"/>
              </w:tabs>
              <w:ind w:right="-1008"/>
              <w:rPr>
                <w:b/>
                <w:snapToGrid w:val="0"/>
              </w:rPr>
            </w:pPr>
            <w:r w:rsidRPr="003F0AD2">
              <w:rPr>
                <w:b/>
                <w:snapToGrid w:val="0"/>
              </w:rPr>
              <w:t>SVLFG als Landwirtschaftliche Krankenkasse</w:t>
            </w:r>
          </w:p>
          <w:p w14:paraId="356B61E3" w14:textId="77777777" w:rsidR="004749F8" w:rsidRDefault="004749F8" w:rsidP="0023371E"/>
          <w:p w14:paraId="73970306"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035BFAEA" w14:textId="77777777" w:rsidR="004749F8" w:rsidRDefault="004749F8" w:rsidP="0023371E">
            <w:pPr>
              <w:tabs>
                <w:tab w:val="left" w:pos="720"/>
                <w:tab w:val="left" w:pos="1872"/>
                <w:tab w:val="left" w:pos="4320"/>
                <w:tab w:val="left" w:pos="5328"/>
                <w:tab w:val="left" w:pos="7056"/>
                <w:tab w:val="left" w:pos="10080"/>
              </w:tabs>
              <w:ind w:right="-1008"/>
              <w:rPr>
                <w:snapToGrid w:val="0"/>
              </w:rPr>
            </w:pPr>
          </w:p>
          <w:p w14:paraId="7AB58EB0" w14:textId="77777777" w:rsidR="004749F8" w:rsidRDefault="004749F8" w:rsidP="0023371E">
            <w:pPr>
              <w:pBdr>
                <w:bottom w:val="single" w:sz="6" w:space="1" w:color="auto"/>
              </w:pBdr>
              <w:tabs>
                <w:tab w:val="left" w:pos="720"/>
                <w:tab w:val="left" w:pos="1872"/>
                <w:tab w:val="left" w:pos="4320"/>
                <w:tab w:val="left" w:pos="5328"/>
                <w:tab w:val="left" w:pos="7056"/>
                <w:tab w:val="left" w:pos="10080"/>
              </w:tabs>
              <w:ind w:right="-1008"/>
              <w:rPr>
                <w:snapToGrid w:val="0"/>
              </w:rPr>
            </w:pPr>
          </w:p>
          <w:p w14:paraId="222FF22C" w14:textId="77777777" w:rsidR="000E018A" w:rsidRDefault="000E018A" w:rsidP="000E018A">
            <w:pPr>
              <w:rPr>
                <w:b/>
              </w:rPr>
            </w:pPr>
          </w:p>
          <w:p w14:paraId="246A3BC2" w14:textId="77777777" w:rsidR="000E018A" w:rsidRDefault="000E018A" w:rsidP="000E018A">
            <w:pPr>
              <w:rPr>
                <w:b/>
              </w:rPr>
            </w:pPr>
            <w:r>
              <w:rPr>
                <w:b/>
              </w:rPr>
              <w:t>Verband der Ersatzkassen e.V. (</w:t>
            </w:r>
            <w:proofErr w:type="spellStart"/>
            <w:r>
              <w:rPr>
                <w:b/>
              </w:rPr>
              <w:t>vdek</w:t>
            </w:r>
            <w:proofErr w:type="spellEnd"/>
            <w:r>
              <w:rPr>
                <w:b/>
              </w:rPr>
              <w:t>),</w:t>
            </w:r>
          </w:p>
          <w:p w14:paraId="1A8336AE" w14:textId="77777777" w:rsidR="000E018A" w:rsidRDefault="000E018A" w:rsidP="000E018A">
            <w:r>
              <w:t>Landesvertretung Bayern</w:t>
            </w:r>
          </w:p>
          <w:p w14:paraId="36D56357" w14:textId="77777777" w:rsidR="000E018A" w:rsidRDefault="000E018A" w:rsidP="000E018A">
            <w:r>
              <w:t>Der Leiter der Landesvertretung</w:t>
            </w:r>
          </w:p>
          <w:p w14:paraId="3350C7F0" w14:textId="77777777" w:rsidR="004749F8" w:rsidRPr="000E018A" w:rsidRDefault="004749F8" w:rsidP="0023371E">
            <w:pPr>
              <w:tabs>
                <w:tab w:val="left" w:pos="720"/>
                <w:tab w:val="left" w:pos="1872"/>
                <w:tab w:val="left" w:pos="4320"/>
                <w:tab w:val="left" w:pos="5328"/>
                <w:tab w:val="left" w:pos="7056"/>
                <w:tab w:val="left" w:pos="10080"/>
              </w:tabs>
              <w:ind w:right="-1008"/>
              <w:rPr>
                <w:snapToGrid w:val="0"/>
              </w:rPr>
            </w:pPr>
          </w:p>
          <w:p w14:paraId="3D131908" w14:textId="77777777" w:rsidR="004749F8" w:rsidRPr="000E018A" w:rsidRDefault="004749F8" w:rsidP="0023371E">
            <w:pPr>
              <w:tabs>
                <w:tab w:val="left" w:pos="720"/>
                <w:tab w:val="left" w:pos="1872"/>
                <w:tab w:val="left" w:pos="4320"/>
                <w:tab w:val="left" w:pos="5328"/>
                <w:tab w:val="left" w:pos="7056"/>
                <w:tab w:val="left" w:pos="10080"/>
              </w:tabs>
              <w:ind w:right="-1008"/>
              <w:rPr>
                <w:snapToGrid w:val="0"/>
              </w:rPr>
            </w:pPr>
          </w:p>
          <w:p w14:paraId="20B40F64" w14:textId="77777777" w:rsidR="000E018A" w:rsidRPr="000E018A" w:rsidRDefault="000E018A" w:rsidP="0023371E">
            <w:pPr>
              <w:tabs>
                <w:tab w:val="left" w:pos="720"/>
                <w:tab w:val="left" w:pos="1872"/>
                <w:tab w:val="left" w:pos="4320"/>
                <w:tab w:val="left" w:pos="5328"/>
                <w:tab w:val="left" w:pos="7056"/>
                <w:tab w:val="left" w:pos="10080"/>
              </w:tabs>
              <w:ind w:right="-1008"/>
              <w:rPr>
                <w:snapToGrid w:val="0"/>
              </w:rPr>
            </w:pPr>
          </w:p>
          <w:p w14:paraId="36BF2DBF" w14:textId="77777777" w:rsidR="004749F8" w:rsidRDefault="004749F8" w:rsidP="0023371E">
            <w:pPr>
              <w:tabs>
                <w:tab w:val="left" w:pos="720"/>
                <w:tab w:val="left" w:pos="1872"/>
                <w:tab w:val="left" w:pos="4320"/>
                <w:tab w:val="left" w:pos="5328"/>
                <w:tab w:val="left" w:pos="7056"/>
                <w:tab w:val="left" w:pos="10080"/>
              </w:tabs>
              <w:ind w:right="-1008"/>
              <w:rPr>
                <w:snapToGrid w:val="0"/>
              </w:rPr>
            </w:pPr>
          </w:p>
        </w:tc>
      </w:tr>
    </w:tbl>
    <w:p w14:paraId="50735AA7" w14:textId="77777777" w:rsidR="00A547D6" w:rsidRDefault="00A547D6">
      <w:pPr>
        <w:pStyle w:val="Textkrper"/>
        <w:ind w:right="-2"/>
      </w:pPr>
    </w:p>
    <w:p w14:paraId="74699739" w14:textId="77777777" w:rsidR="00A547D6" w:rsidRDefault="001C3261">
      <w:pPr>
        <w:jc w:val="both"/>
      </w:pPr>
      <w:r>
        <w:t xml:space="preserve"> </w:t>
      </w:r>
    </w:p>
    <w:p w14:paraId="11DB6EC1" w14:textId="77777777" w:rsidR="00A547D6" w:rsidRDefault="00A547D6">
      <w:pPr>
        <w:ind w:right="-426"/>
        <w:rPr>
          <w:sz w:val="24"/>
          <w:szCs w:val="24"/>
        </w:rPr>
      </w:pPr>
    </w:p>
    <w:sectPr w:rsidR="00A547D6" w:rsidSect="002F2DB5">
      <w:footerReference w:type="even" r:id="rId8"/>
      <w:footerReference w:type="default" r:id="rId9"/>
      <w:footerReference w:type="first" r:id="rId10"/>
      <w:pgSz w:w="11906" w:h="16838" w:code="9"/>
      <w:pgMar w:top="1418" w:right="1134" w:bottom="1134"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9A5AF0" w16cid:durableId="2353D8D5"/>
  <w16cid:commentId w16cid:paraId="7EAF429D" w16cid:durableId="23A7F558"/>
  <w16cid:commentId w16cid:paraId="54D3F7CE" w16cid:durableId="23A7F62B"/>
  <w16cid:commentId w16cid:paraId="093833C4" w16cid:durableId="2353DB2E"/>
  <w16cid:commentId w16cid:paraId="3694DBD5" w16cid:durableId="2353DB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21830" w14:textId="77777777" w:rsidR="004868EE" w:rsidRDefault="004868EE">
      <w:r>
        <w:separator/>
      </w:r>
    </w:p>
  </w:endnote>
  <w:endnote w:type="continuationSeparator" w:id="0">
    <w:p w14:paraId="3BBDB962" w14:textId="77777777" w:rsidR="004868EE" w:rsidRDefault="0048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4FDA6" w14:textId="77777777" w:rsidR="004868EE" w:rsidRDefault="004868E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2E3B115" w14:textId="77777777" w:rsidR="004868EE" w:rsidRDefault="004868E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E596" w14:textId="77945AA0" w:rsidR="004868EE" w:rsidRPr="00FC15CB" w:rsidRDefault="00096B16" w:rsidP="00FC15CB">
    <w:pPr>
      <w:pStyle w:val="Fuzeile"/>
      <w:jc w:val="right"/>
      <w:rPr>
        <w:sz w:val="16"/>
        <w:szCs w:val="16"/>
      </w:rPr>
    </w:pPr>
    <w:r w:rsidRPr="002F2DB5">
      <w:rPr>
        <w:sz w:val="20"/>
        <w:szCs w:val="20"/>
      </w:rPr>
      <w:t>Vereinbarung gem</w:t>
    </w:r>
    <w:r>
      <w:rPr>
        <w:sz w:val="20"/>
        <w:szCs w:val="20"/>
      </w:rPr>
      <w:t xml:space="preserve">. </w:t>
    </w:r>
    <w:r w:rsidRPr="002F2DB5">
      <w:rPr>
        <w:sz w:val="20"/>
        <w:szCs w:val="20"/>
      </w:rPr>
      <w:t>§§</w:t>
    </w:r>
    <w:r>
      <w:rPr>
        <w:sz w:val="20"/>
        <w:szCs w:val="20"/>
      </w:rPr>
      <w:t xml:space="preserve"> </w:t>
    </w:r>
    <w:r w:rsidRPr="002F2DB5">
      <w:rPr>
        <w:sz w:val="20"/>
        <w:szCs w:val="20"/>
      </w:rPr>
      <w:t xml:space="preserve">113, 118 und 120 SGB V </w:t>
    </w:r>
    <w:r w:rsidR="00EE06B7">
      <w:rPr>
        <w:sz w:val="20"/>
        <w:szCs w:val="20"/>
      </w:rPr>
      <w:t xml:space="preserve">zu </w:t>
    </w:r>
    <w:r w:rsidRPr="002F2DB5">
      <w:rPr>
        <w:sz w:val="20"/>
        <w:szCs w:val="20"/>
      </w:rPr>
      <w:t xml:space="preserve">PIA vom </w:t>
    </w:r>
    <w:r w:rsidR="00EE06B7">
      <w:rPr>
        <w:sz w:val="20"/>
        <w:szCs w:val="20"/>
      </w:rPr>
      <w:t>0</w:t>
    </w:r>
    <w:r w:rsidR="00DB329D">
      <w:rPr>
        <w:sz w:val="20"/>
        <w:szCs w:val="20"/>
      </w:rPr>
      <w:t>1.</w:t>
    </w:r>
    <w:r w:rsidR="00EE06B7">
      <w:rPr>
        <w:sz w:val="20"/>
        <w:szCs w:val="20"/>
      </w:rPr>
      <w:t>0</w:t>
    </w:r>
    <w:r w:rsidR="00DB329D">
      <w:rPr>
        <w:sz w:val="20"/>
        <w:szCs w:val="20"/>
      </w:rPr>
      <w:t>1.2021</w:t>
    </w:r>
    <w:r w:rsidR="00DB329D">
      <w:rPr>
        <w:sz w:val="20"/>
        <w:szCs w:val="20"/>
      </w:rPr>
      <w:tab/>
    </w:r>
    <w:r>
      <w:rPr>
        <w:sz w:val="16"/>
        <w:szCs w:val="16"/>
      </w:rPr>
      <w:t xml:space="preserve"> </w:t>
    </w:r>
    <w:r w:rsidR="00FC15CB">
      <w:rPr>
        <w:sz w:val="16"/>
        <w:szCs w:val="16"/>
      </w:rPr>
      <w:fldChar w:fldCharType="begin"/>
    </w:r>
    <w:r w:rsidR="00FC15CB">
      <w:rPr>
        <w:sz w:val="16"/>
        <w:szCs w:val="16"/>
      </w:rPr>
      <w:instrText>PAGE   \* MERGEFORMAT</w:instrText>
    </w:r>
    <w:r w:rsidR="00FC15CB">
      <w:rPr>
        <w:sz w:val="16"/>
        <w:szCs w:val="16"/>
      </w:rPr>
      <w:fldChar w:fldCharType="separate"/>
    </w:r>
    <w:r w:rsidR="00EE06B7">
      <w:rPr>
        <w:noProof/>
        <w:sz w:val="16"/>
        <w:szCs w:val="16"/>
      </w:rPr>
      <w:t>3</w:t>
    </w:r>
    <w:r w:rsidR="00FC15CB">
      <w:rPr>
        <w:sz w:val="16"/>
        <w:szCs w:val="16"/>
      </w:rPr>
      <w:fldChar w:fldCharType="end"/>
    </w:r>
    <w:r w:rsidR="000144EF">
      <w:rPr>
        <w:sz w:val="16"/>
        <w:szCs w:val="16"/>
      </w:rPr>
      <w:t>/11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CDDB1" w14:textId="0A949372" w:rsidR="004868EE" w:rsidRDefault="000144EF">
    <w:pPr>
      <w:pStyle w:val="Fuzeile"/>
      <w:jc w:val="right"/>
      <w:rPr>
        <w:sz w:val="16"/>
        <w:szCs w:val="16"/>
      </w:rPr>
    </w:pPr>
    <w:r>
      <w:rPr>
        <w:sz w:val="16"/>
        <w:szCs w:val="16"/>
      </w:rPr>
      <w:t>1/</w:t>
    </w:r>
    <w:r w:rsidR="004868EE">
      <w:rPr>
        <w:sz w:val="16"/>
        <w:szCs w:val="16"/>
      </w:rPr>
      <w:fldChar w:fldCharType="begin"/>
    </w:r>
    <w:r w:rsidR="004868EE">
      <w:rPr>
        <w:sz w:val="16"/>
        <w:szCs w:val="16"/>
      </w:rPr>
      <w:instrText xml:space="preserve"> NUMPAGES </w:instrText>
    </w:r>
    <w:r w:rsidR="004868EE">
      <w:rPr>
        <w:sz w:val="16"/>
        <w:szCs w:val="16"/>
      </w:rPr>
      <w:fldChar w:fldCharType="separate"/>
    </w:r>
    <w:r w:rsidR="00EE06B7">
      <w:rPr>
        <w:noProof/>
        <w:sz w:val="16"/>
        <w:szCs w:val="16"/>
      </w:rPr>
      <w:t>11</w:t>
    </w:r>
    <w:r w:rsidR="004868E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49E22" w14:textId="77777777" w:rsidR="004868EE" w:rsidRDefault="004868EE">
      <w:r>
        <w:separator/>
      </w:r>
    </w:p>
  </w:footnote>
  <w:footnote w:type="continuationSeparator" w:id="0">
    <w:p w14:paraId="7592A2F7" w14:textId="77777777" w:rsidR="004868EE" w:rsidRDefault="004868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7D3"/>
    <w:multiLevelType w:val="hybridMultilevel"/>
    <w:tmpl w:val="CE402CF8"/>
    <w:lvl w:ilvl="0" w:tplc="0376342C">
      <w:start w:val="4"/>
      <w:numFmt w:val="decimal"/>
      <w:lvlText w:val="(%1)"/>
      <w:lvlJc w:val="left"/>
      <w:pPr>
        <w:tabs>
          <w:tab w:val="num" w:pos="1067"/>
        </w:tabs>
        <w:ind w:left="1067" w:hanging="70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3DA7163"/>
    <w:multiLevelType w:val="hybridMultilevel"/>
    <w:tmpl w:val="BAF613C0"/>
    <w:lvl w:ilvl="0" w:tplc="04070015">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653A6E"/>
    <w:multiLevelType w:val="hybridMultilevel"/>
    <w:tmpl w:val="88964D44"/>
    <w:lvl w:ilvl="0" w:tplc="5A54E1AE">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3" w15:restartNumberingAfterBreak="0">
    <w:nsid w:val="0EE93F51"/>
    <w:multiLevelType w:val="hybridMultilevel"/>
    <w:tmpl w:val="B7F85B5C"/>
    <w:lvl w:ilvl="0" w:tplc="7B583DC2">
      <w:start w:val="2"/>
      <w:numFmt w:val="decimal"/>
      <w:lvlText w:val="%1"/>
      <w:lvlJc w:val="left"/>
      <w:pPr>
        <w:tabs>
          <w:tab w:val="num" w:pos="2912"/>
        </w:tabs>
        <w:ind w:left="2912" w:hanging="360"/>
      </w:pPr>
      <w:rPr>
        <w:rFonts w:hint="default"/>
      </w:rPr>
    </w:lvl>
    <w:lvl w:ilvl="1" w:tplc="04070019" w:tentative="1">
      <w:start w:val="1"/>
      <w:numFmt w:val="lowerLetter"/>
      <w:lvlText w:val="%2."/>
      <w:lvlJc w:val="left"/>
      <w:pPr>
        <w:tabs>
          <w:tab w:val="num" w:pos="3632"/>
        </w:tabs>
        <w:ind w:left="3632" w:hanging="360"/>
      </w:pPr>
    </w:lvl>
    <w:lvl w:ilvl="2" w:tplc="0407001B" w:tentative="1">
      <w:start w:val="1"/>
      <w:numFmt w:val="lowerRoman"/>
      <w:lvlText w:val="%3."/>
      <w:lvlJc w:val="right"/>
      <w:pPr>
        <w:tabs>
          <w:tab w:val="num" w:pos="4352"/>
        </w:tabs>
        <w:ind w:left="4352" w:hanging="180"/>
      </w:pPr>
    </w:lvl>
    <w:lvl w:ilvl="3" w:tplc="0407000F" w:tentative="1">
      <w:start w:val="1"/>
      <w:numFmt w:val="decimal"/>
      <w:lvlText w:val="%4."/>
      <w:lvlJc w:val="left"/>
      <w:pPr>
        <w:tabs>
          <w:tab w:val="num" w:pos="5072"/>
        </w:tabs>
        <w:ind w:left="5072" w:hanging="360"/>
      </w:pPr>
    </w:lvl>
    <w:lvl w:ilvl="4" w:tplc="04070019" w:tentative="1">
      <w:start w:val="1"/>
      <w:numFmt w:val="lowerLetter"/>
      <w:lvlText w:val="%5."/>
      <w:lvlJc w:val="left"/>
      <w:pPr>
        <w:tabs>
          <w:tab w:val="num" w:pos="5792"/>
        </w:tabs>
        <w:ind w:left="5792" w:hanging="360"/>
      </w:pPr>
    </w:lvl>
    <w:lvl w:ilvl="5" w:tplc="0407001B" w:tentative="1">
      <w:start w:val="1"/>
      <w:numFmt w:val="lowerRoman"/>
      <w:lvlText w:val="%6."/>
      <w:lvlJc w:val="right"/>
      <w:pPr>
        <w:tabs>
          <w:tab w:val="num" w:pos="6512"/>
        </w:tabs>
        <w:ind w:left="6512" w:hanging="180"/>
      </w:pPr>
    </w:lvl>
    <w:lvl w:ilvl="6" w:tplc="0407000F" w:tentative="1">
      <w:start w:val="1"/>
      <w:numFmt w:val="decimal"/>
      <w:lvlText w:val="%7."/>
      <w:lvlJc w:val="left"/>
      <w:pPr>
        <w:tabs>
          <w:tab w:val="num" w:pos="7232"/>
        </w:tabs>
        <w:ind w:left="7232" w:hanging="360"/>
      </w:pPr>
    </w:lvl>
    <w:lvl w:ilvl="7" w:tplc="04070019" w:tentative="1">
      <w:start w:val="1"/>
      <w:numFmt w:val="lowerLetter"/>
      <w:lvlText w:val="%8."/>
      <w:lvlJc w:val="left"/>
      <w:pPr>
        <w:tabs>
          <w:tab w:val="num" w:pos="7952"/>
        </w:tabs>
        <w:ind w:left="7952" w:hanging="360"/>
      </w:pPr>
    </w:lvl>
    <w:lvl w:ilvl="8" w:tplc="0407001B" w:tentative="1">
      <w:start w:val="1"/>
      <w:numFmt w:val="lowerRoman"/>
      <w:lvlText w:val="%9."/>
      <w:lvlJc w:val="right"/>
      <w:pPr>
        <w:tabs>
          <w:tab w:val="num" w:pos="8672"/>
        </w:tabs>
        <w:ind w:left="8672" w:hanging="180"/>
      </w:pPr>
    </w:lvl>
  </w:abstractNum>
  <w:abstractNum w:abstractNumId="4" w15:restartNumberingAfterBreak="0">
    <w:nsid w:val="1DED47F6"/>
    <w:multiLevelType w:val="hybridMultilevel"/>
    <w:tmpl w:val="DD1294C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305C76B4"/>
    <w:multiLevelType w:val="hybridMultilevel"/>
    <w:tmpl w:val="AD0AE01C"/>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1E4250C"/>
    <w:multiLevelType w:val="hybridMultilevel"/>
    <w:tmpl w:val="717C0D28"/>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35F65289"/>
    <w:multiLevelType w:val="hybridMultilevel"/>
    <w:tmpl w:val="3D460D7A"/>
    <w:lvl w:ilvl="0" w:tplc="04070015">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64002F2"/>
    <w:multiLevelType w:val="hybridMultilevel"/>
    <w:tmpl w:val="C0ECC1FA"/>
    <w:lvl w:ilvl="0" w:tplc="F5B22DF6">
      <w:numFmt w:val="bullet"/>
      <w:lvlText w:val="-"/>
      <w:lvlJc w:val="left"/>
      <w:pPr>
        <w:tabs>
          <w:tab w:val="num" w:pos="720"/>
        </w:tabs>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38083E69"/>
    <w:multiLevelType w:val="multilevel"/>
    <w:tmpl w:val="1B5AB9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AC6CAF"/>
    <w:multiLevelType w:val="hybridMultilevel"/>
    <w:tmpl w:val="0AAA625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BAC69E7"/>
    <w:multiLevelType w:val="hybridMultilevel"/>
    <w:tmpl w:val="1B5AB9A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57706B"/>
    <w:multiLevelType w:val="hybridMultilevel"/>
    <w:tmpl w:val="49CC7142"/>
    <w:lvl w:ilvl="0" w:tplc="EBE41656">
      <w:start w:val="4"/>
      <w:numFmt w:val="bullet"/>
      <w:lvlText w:val="-"/>
      <w:lvlJc w:val="left"/>
      <w:pPr>
        <w:tabs>
          <w:tab w:val="num" w:pos="1067"/>
        </w:tabs>
        <w:ind w:left="1067" w:hanging="707"/>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8934C7"/>
    <w:multiLevelType w:val="hybridMultilevel"/>
    <w:tmpl w:val="B7A4A750"/>
    <w:lvl w:ilvl="0" w:tplc="C916E7BC">
      <w:start w:val="2"/>
      <w:numFmt w:val="lowerLetter"/>
      <w:lvlText w:val="%1."/>
      <w:lvlJc w:val="left"/>
      <w:pPr>
        <w:tabs>
          <w:tab w:val="num" w:pos="2160"/>
        </w:tabs>
        <w:ind w:left="2160" w:hanging="360"/>
      </w:pPr>
      <w:rPr>
        <w:rFonts w:hint="default"/>
      </w:rPr>
    </w:lvl>
    <w:lvl w:ilvl="1" w:tplc="04070019" w:tentative="1">
      <w:start w:val="1"/>
      <w:numFmt w:val="lowerLetter"/>
      <w:lvlText w:val="%2."/>
      <w:lvlJc w:val="left"/>
      <w:pPr>
        <w:tabs>
          <w:tab w:val="num" w:pos="2880"/>
        </w:tabs>
        <w:ind w:left="2880" w:hanging="360"/>
      </w:pPr>
    </w:lvl>
    <w:lvl w:ilvl="2" w:tplc="0407001B" w:tentative="1">
      <w:start w:val="1"/>
      <w:numFmt w:val="lowerRoman"/>
      <w:lvlText w:val="%3."/>
      <w:lvlJc w:val="right"/>
      <w:pPr>
        <w:tabs>
          <w:tab w:val="num" w:pos="3600"/>
        </w:tabs>
        <w:ind w:left="3600" w:hanging="180"/>
      </w:pPr>
    </w:lvl>
    <w:lvl w:ilvl="3" w:tplc="0407000F" w:tentative="1">
      <w:start w:val="1"/>
      <w:numFmt w:val="decimal"/>
      <w:lvlText w:val="%4."/>
      <w:lvlJc w:val="left"/>
      <w:pPr>
        <w:tabs>
          <w:tab w:val="num" w:pos="4320"/>
        </w:tabs>
        <w:ind w:left="4320" w:hanging="360"/>
      </w:pPr>
    </w:lvl>
    <w:lvl w:ilvl="4" w:tplc="04070019" w:tentative="1">
      <w:start w:val="1"/>
      <w:numFmt w:val="lowerLetter"/>
      <w:lvlText w:val="%5."/>
      <w:lvlJc w:val="left"/>
      <w:pPr>
        <w:tabs>
          <w:tab w:val="num" w:pos="5040"/>
        </w:tabs>
        <w:ind w:left="5040" w:hanging="360"/>
      </w:pPr>
    </w:lvl>
    <w:lvl w:ilvl="5" w:tplc="0407001B" w:tentative="1">
      <w:start w:val="1"/>
      <w:numFmt w:val="lowerRoman"/>
      <w:lvlText w:val="%6."/>
      <w:lvlJc w:val="right"/>
      <w:pPr>
        <w:tabs>
          <w:tab w:val="num" w:pos="5760"/>
        </w:tabs>
        <w:ind w:left="5760" w:hanging="180"/>
      </w:pPr>
    </w:lvl>
    <w:lvl w:ilvl="6" w:tplc="0407000F" w:tentative="1">
      <w:start w:val="1"/>
      <w:numFmt w:val="decimal"/>
      <w:lvlText w:val="%7."/>
      <w:lvlJc w:val="left"/>
      <w:pPr>
        <w:tabs>
          <w:tab w:val="num" w:pos="6480"/>
        </w:tabs>
        <w:ind w:left="6480" w:hanging="360"/>
      </w:pPr>
    </w:lvl>
    <w:lvl w:ilvl="7" w:tplc="04070019" w:tentative="1">
      <w:start w:val="1"/>
      <w:numFmt w:val="lowerLetter"/>
      <w:lvlText w:val="%8."/>
      <w:lvlJc w:val="left"/>
      <w:pPr>
        <w:tabs>
          <w:tab w:val="num" w:pos="7200"/>
        </w:tabs>
        <w:ind w:left="7200" w:hanging="360"/>
      </w:pPr>
    </w:lvl>
    <w:lvl w:ilvl="8" w:tplc="0407001B" w:tentative="1">
      <w:start w:val="1"/>
      <w:numFmt w:val="lowerRoman"/>
      <w:lvlText w:val="%9."/>
      <w:lvlJc w:val="right"/>
      <w:pPr>
        <w:tabs>
          <w:tab w:val="num" w:pos="7920"/>
        </w:tabs>
        <w:ind w:left="7920" w:hanging="180"/>
      </w:pPr>
    </w:lvl>
  </w:abstractNum>
  <w:abstractNum w:abstractNumId="14" w15:restartNumberingAfterBreak="0">
    <w:nsid w:val="59E20427"/>
    <w:multiLevelType w:val="hybridMultilevel"/>
    <w:tmpl w:val="E4C628B4"/>
    <w:lvl w:ilvl="0" w:tplc="04070015">
      <w:start w:val="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C143CB7"/>
    <w:multiLevelType w:val="hybridMultilevel"/>
    <w:tmpl w:val="5A5272EA"/>
    <w:lvl w:ilvl="0" w:tplc="E45A0DC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426030"/>
    <w:multiLevelType w:val="hybridMultilevel"/>
    <w:tmpl w:val="A29A9AD0"/>
    <w:lvl w:ilvl="0" w:tplc="04070015">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522632"/>
    <w:multiLevelType w:val="hybridMultilevel"/>
    <w:tmpl w:val="8C12378C"/>
    <w:lvl w:ilvl="0" w:tplc="F2CAE0D2">
      <w:start w:val="2"/>
      <w:numFmt w:val="lowerLetter"/>
      <w:lvlText w:val="%1."/>
      <w:lvlJc w:val="left"/>
      <w:pPr>
        <w:tabs>
          <w:tab w:val="num" w:pos="2130"/>
        </w:tabs>
        <w:ind w:left="2130" w:hanging="720"/>
      </w:pPr>
      <w:rPr>
        <w:rFonts w:hint="default"/>
      </w:rPr>
    </w:lvl>
    <w:lvl w:ilvl="1" w:tplc="04070019" w:tentative="1">
      <w:start w:val="1"/>
      <w:numFmt w:val="lowerLetter"/>
      <w:lvlText w:val="%2."/>
      <w:lvlJc w:val="left"/>
      <w:pPr>
        <w:tabs>
          <w:tab w:val="num" w:pos="2490"/>
        </w:tabs>
        <w:ind w:left="2490" w:hanging="360"/>
      </w:pPr>
    </w:lvl>
    <w:lvl w:ilvl="2" w:tplc="0407001B" w:tentative="1">
      <w:start w:val="1"/>
      <w:numFmt w:val="lowerRoman"/>
      <w:lvlText w:val="%3."/>
      <w:lvlJc w:val="right"/>
      <w:pPr>
        <w:tabs>
          <w:tab w:val="num" w:pos="3210"/>
        </w:tabs>
        <w:ind w:left="3210" w:hanging="180"/>
      </w:pPr>
    </w:lvl>
    <w:lvl w:ilvl="3" w:tplc="0407000F" w:tentative="1">
      <w:start w:val="1"/>
      <w:numFmt w:val="decimal"/>
      <w:lvlText w:val="%4."/>
      <w:lvlJc w:val="left"/>
      <w:pPr>
        <w:tabs>
          <w:tab w:val="num" w:pos="3930"/>
        </w:tabs>
        <w:ind w:left="3930" w:hanging="360"/>
      </w:pPr>
    </w:lvl>
    <w:lvl w:ilvl="4" w:tplc="04070019" w:tentative="1">
      <w:start w:val="1"/>
      <w:numFmt w:val="lowerLetter"/>
      <w:lvlText w:val="%5."/>
      <w:lvlJc w:val="left"/>
      <w:pPr>
        <w:tabs>
          <w:tab w:val="num" w:pos="4650"/>
        </w:tabs>
        <w:ind w:left="4650" w:hanging="360"/>
      </w:pPr>
    </w:lvl>
    <w:lvl w:ilvl="5" w:tplc="0407001B" w:tentative="1">
      <w:start w:val="1"/>
      <w:numFmt w:val="lowerRoman"/>
      <w:lvlText w:val="%6."/>
      <w:lvlJc w:val="right"/>
      <w:pPr>
        <w:tabs>
          <w:tab w:val="num" w:pos="5370"/>
        </w:tabs>
        <w:ind w:left="5370" w:hanging="180"/>
      </w:pPr>
    </w:lvl>
    <w:lvl w:ilvl="6" w:tplc="0407000F" w:tentative="1">
      <w:start w:val="1"/>
      <w:numFmt w:val="decimal"/>
      <w:lvlText w:val="%7."/>
      <w:lvlJc w:val="left"/>
      <w:pPr>
        <w:tabs>
          <w:tab w:val="num" w:pos="6090"/>
        </w:tabs>
        <w:ind w:left="6090" w:hanging="360"/>
      </w:pPr>
    </w:lvl>
    <w:lvl w:ilvl="7" w:tplc="04070019" w:tentative="1">
      <w:start w:val="1"/>
      <w:numFmt w:val="lowerLetter"/>
      <w:lvlText w:val="%8."/>
      <w:lvlJc w:val="left"/>
      <w:pPr>
        <w:tabs>
          <w:tab w:val="num" w:pos="6810"/>
        </w:tabs>
        <w:ind w:left="6810" w:hanging="360"/>
      </w:pPr>
    </w:lvl>
    <w:lvl w:ilvl="8" w:tplc="0407001B" w:tentative="1">
      <w:start w:val="1"/>
      <w:numFmt w:val="lowerRoman"/>
      <w:lvlText w:val="%9."/>
      <w:lvlJc w:val="right"/>
      <w:pPr>
        <w:tabs>
          <w:tab w:val="num" w:pos="7530"/>
        </w:tabs>
        <w:ind w:left="7530" w:hanging="180"/>
      </w:pPr>
    </w:lvl>
  </w:abstractNum>
  <w:abstractNum w:abstractNumId="18" w15:restartNumberingAfterBreak="0">
    <w:nsid w:val="76BB2624"/>
    <w:multiLevelType w:val="hybridMultilevel"/>
    <w:tmpl w:val="19786AC8"/>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6BD7A21"/>
    <w:multiLevelType w:val="hybridMultilevel"/>
    <w:tmpl w:val="A800B46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2"/>
  </w:num>
  <w:num w:numId="4">
    <w:abstractNumId w:val="18"/>
  </w:num>
  <w:num w:numId="5">
    <w:abstractNumId w:val="13"/>
  </w:num>
  <w:num w:numId="6">
    <w:abstractNumId w:val="17"/>
  </w:num>
  <w:num w:numId="7">
    <w:abstractNumId w:val="6"/>
  </w:num>
  <w:num w:numId="8">
    <w:abstractNumId w:val="3"/>
  </w:num>
  <w:num w:numId="9">
    <w:abstractNumId w:val="2"/>
  </w:num>
  <w:num w:numId="10">
    <w:abstractNumId w:val="4"/>
  </w:num>
  <w:num w:numId="11">
    <w:abstractNumId w:val="5"/>
  </w:num>
  <w:num w:numId="12">
    <w:abstractNumId w:val="10"/>
  </w:num>
  <w:num w:numId="13">
    <w:abstractNumId w:val="1"/>
  </w:num>
  <w:num w:numId="14">
    <w:abstractNumId w:val="11"/>
  </w:num>
  <w:num w:numId="15">
    <w:abstractNumId w:val="19"/>
  </w:num>
  <w:num w:numId="16">
    <w:abstractNumId w:val="14"/>
  </w:num>
  <w:num w:numId="17">
    <w:abstractNumId w:val="9"/>
  </w:num>
  <w:num w:numId="18">
    <w:abstractNumId w:val="16"/>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oNotHyphenateCaps/>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DB5"/>
    <w:rsid w:val="000144EF"/>
    <w:rsid w:val="00041ADA"/>
    <w:rsid w:val="00096B16"/>
    <w:rsid w:val="000A01BC"/>
    <w:rsid w:val="000A29C2"/>
    <w:rsid w:val="000B614C"/>
    <w:rsid w:val="000E018A"/>
    <w:rsid w:val="000F006A"/>
    <w:rsid w:val="000F45B2"/>
    <w:rsid w:val="00181192"/>
    <w:rsid w:val="00191437"/>
    <w:rsid w:val="001B2A9C"/>
    <w:rsid w:val="001C3261"/>
    <w:rsid w:val="00226F89"/>
    <w:rsid w:val="00280720"/>
    <w:rsid w:val="002E684C"/>
    <w:rsid w:val="002F2DB5"/>
    <w:rsid w:val="00304FC8"/>
    <w:rsid w:val="00354B75"/>
    <w:rsid w:val="003C1B93"/>
    <w:rsid w:val="00403437"/>
    <w:rsid w:val="00470CEE"/>
    <w:rsid w:val="004749F8"/>
    <w:rsid w:val="004868EE"/>
    <w:rsid w:val="004F29A4"/>
    <w:rsid w:val="00504549"/>
    <w:rsid w:val="00581878"/>
    <w:rsid w:val="005D67FC"/>
    <w:rsid w:val="00617BB5"/>
    <w:rsid w:val="0062154E"/>
    <w:rsid w:val="00635E7B"/>
    <w:rsid w:val="006A56FF"/>
    <w:rsid w:val="00760373"/>
    <w:rsid w:val="007721DC"/>
    <w:rsid w:val="007C26FE"/>
    <w:rsid w:val="007E4AE4"/>
    <w:rsid w:val="007E67ED"/>
    <w:rsid w:val="007E694F"/>
    <w:rsid w:val="00806A82"/>
    <w:rsid w:val="00810D79"/>
    <w:rsid w:val="00816AEB"/>
    <w:rsid w:val="00855002"/>
    <w:rsid w:val="0088343E"/>
    <w:rsid w:val="00893727"/>
    <w:rsid w:val="00957DB3"/>
    <w:rsid w:val="00973F4F"/>
    <w:rsid w:val="00976A85"/>
    <w:rsid w:val="009A1D96"/>
    <w:rsid w:val="00A21B1F"/>
    <w:rsid w:val="00A248C7"/>
    <w:rsid w:val="00A32D8D"/>
    <w:rsid w:val="00A42A48"/>
    <w:rsid w:val="00A53168"/>
    <w:rsid w:val="00A547D6"/>
    <w:rsid w:val="00A95B1C"/>
    <w:rsid w:val="00AB6170"/>
    <w:rsid w:val="00B168E7"/>
    <w:rsid w:val="00B46D3E"/>
    <w:rsid w:val="00B548C7"/>
    <w:rsid w:val="00B761CE"/>
    <w:rsid w:val="00B765E2"/>
    <w:rsid w:val="00BA712B"/>
    <w:rsid w:val="00BD5174"/>
    <w:rsid w:val="00C100C0"/>
    <w:rsid w:val="00C615ED"/>
    <w:rsid w:val="00C84129"/>
    <w:rsid w:val="00C94F49"/>
    <w:rsid w:val="00CA225B"/>
    <w:rsid w:val="00D468A3"/>
    <w:rsid w:val="00D67786"/>
    <w:rsid w:val="00D73AF4"/>
    <w:rsid w:val="00D745C1"/>
    <w:rsid w:val="00DA3ACE"/>
    <w:rsid w:val="00DA69C4"/>
    <w:rsid w:val="00DB329D"/>
    <w:rsid w:val="00E011D3"/>
    <w:rsid w:val="00E116C2"/>
    <w:rsid w:val="00E527E7"/>
    <w:rsid w:val="00E53AC3"/>
    <w:rsid w:val="00E70D3A"/>
    <w:rsid w:val="00E91987"/>
    <w:rsid w:val="00EA7DAE"/>
    <w:rsid w:val="00ED3DC3"/>
    <w:rsid w:val="00EE06B7"/>
    <w:rsid w:val="00EF267F"/>
    <w:rsid w:val="00F12749"/>
    <w:rsid w:val="00F16C7D"/>
    <w:rsid w:val="00F6721C"/>
    <w:rsid w:val="00F914BB"/>
    <w:rsid w:val="00F97C37"/>
    <w:rsid w:val="00FC15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4793BD5"/>
  <w15:docId w15:val="{A718183A-8AC9-42AB-AAAC-47A0A264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semiHidden/>
    <w:pPr>
      <w:tabs>
        <w:tab w:val="center" w:pos="4536"/>
        <w:tab w:val="right" w:pos="9072"/>
      </w:tabs>
    </w:pPr>
  </w:style>
  <w:style w:type="character" w:styleId="Seitenzahl">
    <w:name w:val="page number"/>
    <w:basedOn w:val="Absatz-Standardschriftart"/>
    <w:semiHidden/>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paragraph" w:styleId="Textkrper">
    <w:name w:val="Body Text"/>
    <w:basedOn w:val="Standard"/>
    <w:semiHidden/>
    <w:rPr>
      <w:rFonts w:cs="Times New Roman"/>
      <w:b/>
      <w:sz w:val="21"/>
      <w:szCs w:val="20"/>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705" w:hanging="705"/>
    </w:pPr>
  </w:style>
  <w:style w:type="paragraph" w:styleId="Textkrper2">
    <w:name w:val="Body Text 2"/>
    <w:basedOn w:val="Standard"/>
    <w:semiHidden/>
    <w:pPr>
      <w:jc w:val="both"/>
    </w:pPr>
  </w:style>
  <w:style w:type="paragraph" w:styleId="Textkrper-Einzug2">
    <w:name w:val="Body Text Indent 2"/>
    <w:basedOn w:val="Standard"/>
    <w:semiHidden/>
    <w:pPr>
      <w:ind w:left="720" w:hanging="720"/>
    </w:pPr>
  </w:style>
  <w:style w:type="paragraph" w:styleId="Textkrper3">
    <w:name w:val="Body Text 3"/>
    <w:basedOn w:val="Standard"/>
    <w:semiHidden/>
    <w:rPr>
      <w:bCs/>
      <w:sz w:val="24"/>
      <w:szCs w:val="24"/>
    </w:rPr>
  </w:style>
  <w:style w:type="paragraph" w:styleId="Textkrper-Einzug3">
    <w:name w:val="Body Text Indent 3"/>
    <w:basedOn w:val="Standard"/>
    <w:semiHidden/>
    <w:pPr>
      <w:ind w:left="720"/>
    </w:pPr>
    <w:rPr>
      <w:bCs/>
      <w:sz w:val="24"/>
      <w:szCs w:val="24"/>
    </w:rPr>
  </w:style>
  <w:style w:type="paragraph" w:styleId="Titel">
    <w:name w:val="Title"/>
    <w:basedOn w:val="Standard"/>
    <w:qFormat/>
    <w:pPr>
      <w:jc w:val="center"/>
    </w:pPr>
    <w:rPr>
      <w:b/>
      <w:sz w:val="32"/>
      <w:szCs w:val="32"/>
    </w:rPr>
  </w:style>
  <w:style w:type="paragraph" w:styleId="Listenabsatz">
    <w:name w:val="List Paragraph"/>
    <w:basedOn w:val="Standard"/>
    <w:uiPriority w:val="34"/>
    <w:qFormat/>
    <w:rsid w:val="00504549"/>
    <w:pPr>
      <w:ind w:left="720"/>
      <w:contextualSpacing/>
    </w:pPr>
  </w:style>
  <w:style w:type="paragraph" w:styleId="berarbeitung">
    <w:name w:val="Revision"/>
    <w:hidden/>
    <w:uiPriority w:val="99"/>
    <w:semiHidden/>
    <w:rsid w:val="00D468A3"/>
    <w:rPr>
      <w:rFonts w:ascii="Arial" w:hAnsi="Arial" w:cs="Arial"/>
      <w:sz w:val="22"/>
      <w:szCs w:val="22"/>
    </w:rPr>
  </w:style>
  <w:style w:type="character" w:customStyle="1" w:styleId="FuzeileZchn">
    <w:name w:val="Fußzeile Zchn"/>
    <w:basedOn w:val="Absatz-Standardschriftart"/>
    <w:link w:val="Fuzeile"/>
    <w:semiHidden/>
    <w:rsid w:val="00FC15C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2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BAD4E-77C7-4AD3-8750-2F4ADB94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2364</Words>
  <Characters>16588</Characters>
  <Application>Microsoft Office Word</Application>
  <DocSecurity>0</DocSecurity>
  <Lines>138</Lines>
  <Paragraphs>37</Paragraphs>
  <ScaleCrop>false</ScaleCrop>
  <HeadingPairs>
    <vt:vector size="2" baseType="variant">
      <vt:variant>
        <vt:lpstr>Titel</vt:lpstr>
      </vt:variant>
      <vt:variant>
        <vt:i4>1</vt:i4>
      </vt:variant>
    </vt:vector>
  </HeadingPairs>
  <TitlesOfParts>
    <vt:vector size="1" baseType="lpstr">
      <vt:lpstr>Entwurf</vt:lpstr>
    </vt:vector>
  </TitlesOfParts>
  <Company>:-)</Company>
  <LinksUpToDate>false</LinksUpToDate>
  <CharactersWithSpaces>18915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Lieb,Juliane</dc:creator>
  <cp:lastModifiedBy>Katrin Wuckelt</cp:lastModifiedBy>
  <cp:revision>3</cp:revision>
  <cp:lastPrinted>2021-03-08T10:39:00Z</cp:lastPrinted>
  <dcterms:created xsi:type="dcterms:W3CDTF">2021-03-08T11:30:00Z</dcterms:created>
  <dcterms:modified xsi:type="dcterms:W3CDTF">2021-03-16T12:03:00Z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