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D6A327" w14:textId="2F50FF1F" w:rsidR="003F6D82" w:rsidRDefault="009F5695">
      <w:pPr>
        <w:pStyle w:val="Textkrper2"/>
        <w:rPr>
          <w:b w:val="0"/>
          <w:bCs w:val="0"/>
        </w:rPr>
      </w:pPr>
      <w:r>
        <w:t>Anhang 1</w:t>
      </w:r>
      <w:r w:rsidR="006A42C4">
        <w:t>.1</w:t>
      </w:r>
      <w:r>
        <w:t xml:space="preserve"> zur Anlage 4 </w:t>
      </w:r>
      <w:r w:rsidR="00557BF1">
        <w:t>(</w:t>
      </w:r>
      <w:r>
        <w:t>zu § 11</w:t>
      </w:r>
      <w:r w:rsidR="00557BF1">
        <w:t>)</w:t>
      </w:r>
      <w:r>
        <w:rPr>
          <w:b w:val="0"/>
          <w:bCs w:val="0"/>
        </w:rPr>
        <w:t xml:space="preserve"> </w:t>
      </w:r>
    </w:p>
    <w:p w14:paraId="743DFDFC" w14:textId="77777777" w:rsidR="003F6D82" w:rsidRDefault="003F6D82">
      <w:pPr>
        <w:pStyle w:val="Textkrper2"/>
      </w:pPr>
    </w:p>
    <w:p w14:paraId="09459F44" w14:textId="439E6E32" w:rsidR="003F6D82" w:rsidRDefault="009F5695">
      <w:pPr>
        <w:pStyle w:val="berschrift1"/>
        <w:ind w:left="360" w:hanging="360"/>
        <w:jc w:val="center"/>
        <w:rPr>
          <w:b/>
          <w:bCs/>
          <w:i w:val="0"/>
          <w:iCs w:val="0"/>
          <w:color w:val="000000"/>
        </w:rPr>
      </w:pPr>
      <w:r>
        <w:rPr>
          <w:b/>
          <w:bCs/>
          <w:i w:val="0"/>
          <w:iCs w:val="0"/>
          <w:color w:val="000000"/>
        </w:rPr>
        <w:t xml:space="preserve">Vereinbarung zur Kostenermittlung und </w:t>
      </w:r>
      <w:r w:rsidR="00DE44CF">
        <w:rPr>
          <w:b/>
          <w:bCs/>
          <w:i w:val="0"/>
          <w:iCs w:val="0"/>
          <w:color w:val="000000"/>
        </w:rPr>
        <w:t>-</w:t>
      </w:r>
      <w:r>
        <w:rPr>
          <w:b/>
          <w:bCs/>
          <w:i w:val="0"/>
          <w:iCs w:val="0"/>
          <w:color w:val="000000"/>
        </w:rPr>
        <w:t>aufteilung der Prüfungsstelle und der Gemeinsamen Ausschüsse</w:t>
      </w:r>
    </w:p>
    <w:p w14:paraId="4EFBAAC6" w14:textId="77777777" w:rsidR="003F6D82" w:rsidRDefault="003F6D82"/>
    <w:p w14:paraId="27D35B2D" w14:textId="77777777" w:rsidR="003F6D82" w:rsidRDefault="003F6D82">
      <w:pPr>
        <w:tabs>
          <w:tab w:val="left" w:pos="851"/>
        </w:tabs>
        <w:jc w:val="both"/>
        <w:rPr>
          <w:b/>
          <w:strike/>
        </w:rPr>
      </w:pPr>
    </w:p>
    <w:p w14:paraId="725DA0BD" w14:textId="77777777" w:rsidR="003F6D82" w:rsidRDefault="009F5695">
      <w:pPr>
        <w:tabs>
          <w:tab w:val="left" w:pos="851"/>
        </w:tabs>
        <w:jc w:val="center"/>
        <w:rPr>
          <w:b/>
        </w:rPr>
      </w:pPr>
      <w:r>
        <w:rPr>
          <w:b/>
        </w:rPr>
        <w:t>§ 1</w:t>
      </w:r>
    </w:p>
    <w:p w14:paraId="0CEC793C" w14:textId="77777777" w:rsidR="003F6D82" w:rsidRDefault="003F6D82">
      <w:pPr>
        <w:tabs>
          <w:tab w:val="left" w:pos="851"/>
        </w:tabs>
        <w:jc w:val="center"/>
        <w:rPr>
          <w:b/>
        </w:rPr>
      </w:pPr>
    </w:p>
    <w:p w14:paraId="66F3AEF6" w14:textId="77777777" w:rsidR="003F6D82" w:rsidRDefault="009F5695">
      <w:pPr>
        <w:tabs>
          <w:tab w:val="left" w:pos="851"/>
        </w:tabs>
        <w:jc w:val="center"/>
        <w:rPr>
          <w:b/>
        </w:rPr>
      </w:pPr>
      <w:r>
        <w:rPr>
          <w:b/>
        </w:rPr>
        <w:t>Kostenaufteilung der Prüfungsstelle</w:t>
      </w:r>
    </w:p>
    <w:p w14:paraId="7105C326" w14:textId="77777777" w:rsidR="003F6D82" w:rsidRDefault="003F6D82">
      <w:pPr>
        <w:tabs>
          <w:tab w:val="left" w:pos="851"/>
        </w:tabs>
        <w:jc w:val="both"/>
      </w:pPr>
    </w:p>
    <w:p w14:paraId="051C827E" w14:textId="77777777" w:rsidR="003F6D82" w:rsidRDefault="009F5695">
      <w:pPr>
        <w:tabs>
          <w:tab w:val="left" w:pos="851"/>
        </w:tabs>
        <w:jc w:val="both"/>
      </w:pPr>
      <w:r>
        <w:t xml:space="preserve">Die Kosten der Prüfungsstelle werden von den Vertragspartnern nach Maßgabe der folgenden Bestimmungen ermittelt und auf die Vereinbarungspartner bzw. die PIA aufgeteilt. </w:t>
      </w:r>
    </w:p>
    <w:p w14:paraId="31C6CEA7" w14:textId="77777777" w:rsidR="003F6D82" w:rsidRDefault="003F6D82" w:rsidP="00ED3039">
      <w:pPr>
        <w:tabs>
          <w:tab w:val="left" w:pos="851"/>
        </w:tabs>
        <w:jc w:val="both"/>
      </w:pPr>
    </w:p>
    <w:p w14:paraId="32F29CF5" w14:textId="77777777" w:rsidR="003F6D82" w:rsidRDefault="003F6D82" w:rsidP="00ED3039">
      <w:pPr>
        <w:tabs>
          <w:tab w:val="left" w:pos="851"/>
        </w:tabs>
        <w:jc w:val="both"/>
      </w:pPr>
    </w:p>
    <w:p w14:paraId="207C3700" w14:textId="77777777" w:rsidR="003F6D82" w:rsidRDefault="009F5695">
      <w:pPr>
        <w:pStyle w:val="berschrift3"/>
        <w:ind w:left="0"/>
        <w:jc w:val="center"/>
      </w:pPr>
      <w:r>
        <w:t>§ 2</w:t>
      </w:r>
    </w:p>
    <w:p w14:paraId="5856C63A" w14:textId="77777777" w:rsidR="003F6D82" w:rsidRDefault="003F6D82">
      <w:pPr>
        <w:pStyle w:val="berschrift3"/>
        <w:ind w:left="0"/>
        <w:jc w:val="center"/>
      </w:pPr>
    </w:p>
    <w:p w14:paraId="13FF8700" w14:textId="594CAA2A" w:rsidR="003F6D82" w:rsidRDefault="009F5695">
      <w:pPr>
        <w:pStyle w:val="berschrift3"/>
        <w:ind w:left="0"/>
        <w:jc w:val="center"/>
      </w:pPr>
      <w:r>
        <w:t>Feststellung der Kosten</w:t>
      </w:r>
    </w:p>
    <w:p w14:paraId="6D290105" w14:textId="77777777" w:rsidR="00ED3039" w:rsidRPr="00ED3039" w:rsidRDefault="00ED3039" w:rsidP="00ED3039"/>
    <w:p w14:paraId="02E6E04C" w14:textId="6E3772D0" w:rsidR="00ED3039" w:rsidRDefault="003C7F70" w:rsidP="008F05AD">
      <w:pPr>
        <w:tabs>
          <w:tab w:val="left" w:pos="567"/>
        </w:tabs>
        <w:ind w:left="567" w:hanging="567"/>
        <w:jc w:val="both"/>
      </w:pPr>
      <w:r>
        <w:t>(1)</w:t>
      </w:r>
      <w:r>
        <w:tab/>
        <w:t xml:space="preserve">Berechnungsgrundlagen für die Feststellung der Kosten nach § 1 sind die Personalvollkosten nach Abs. 2 und die Reise-/Übernachtungskosten nach Abs. 3. </w:t>
      </w:r>
    </w:p>
    <w:p w14:paraId="603C8009" w14:textId="77777777" w:rsidR="00ED3039" w:rsidRDefault="00ED3039" w:rsidP="008F05AD">
      <w:pPr>
        <w:tabs>
          <w:tab w:val="left" w:pos="567"/>
        </w:tabs>
        <w:ind w:left="567" w:hanging="567"/>
        <w:jc w:val="both"/>
      </w:pPr>
    </w:p>
    <w:p w14:paraId="00212320" w14:textId="07B34190" w:rsidR="003F6D82" w:rsidRDefault="00EA5671" w:rsidP="008F05AD">
      <w:pPr>
        <w:tabs>
          <w:tab w:val="left" w:pos="567"/>
        </w:tabs>
        <w:ind w:left="567" w:hanging="567"/>
        <w:jc w:val="both"/>
      </w:pPr>
      <w:r>
        <w:t>(2)</w:t>
      </w:r>
      <w:r w:rsidR="008F05AD">
        <w:tab/>
      </w:r>
      <w:r w:rsidR="009F5695">
        <w:t>Die Aufwendungen für in der Prüfungsstelle tätigen Mitarbeiter werden auf der Grundlage der vom Bayer</w:t>
      </w:r>
      <w:r>
        <w:t>ischen</w:t>
      </w:r>
      <w:r w:rsidR="009F5695">
        <w:t xml:space="preserve"> Staatsministerium der Finanzen ermittelten Personalvollkosten im öffentlichen Dienst in der für das jeweilige Kalenderjahr gültigen Fassung ermittelt. Dabei werden </w:t>
      </w:r>
      <w:r w:rsidR="00CB6218" w:rsidRPr="007B5097">
        <w:t>1,9</w:t>
      </w:r>
      <w:r w:rsidR="009F5695" w:rsidRPr="007B5097">
        <w:t xml:space="preserve"> </w:t>
      </w:r>
      <w:r w:rsidR="009F5695">
        <w:t>Personenjahre in der Besoldungsgruppe A 11 zu Grunde gelegt.</w:t>
      </w:r>
    </w:p>
    <w:p w14:paraId="124D440A" w14:textId="77777777" w:rsidR="003F6D82" w:rsidRDefault="003F6D82">
      <w:pPr>
        <w:tabs>
          <w:tab w:val="left" w:pos="567"/>
          <w:tab w:val="left" w:pos="851"/>
        </w:tabs>
        <w:ind w:left="567" w:hanging="567"/>
        <w:jc w:val="both"/>
        <w:rPr>
          <w:b/>
        </w:rPr>
      </w:pPr>
    </w:p>
    <w:p w14:paraId="3937FD11" w14:textId="15BD280E" w:rsidR="003F6D82" w:rsidRDefault="00EA5671">
      <w:pPr>
        <w:pStyle w:val="Textkrper-Einzug3"/>
        <w:tabs>
          <w:tab w:val="clear" w:pos="851"/>
          <w:tab w:val="left" w:pos="567"/>
        </w:tabs>
        <w:ind w:left="567" w:hanging="567"/>
      </w:pPr>
      <w:r>
        <w:t>(3)</w:t>
      </w:r>
      <w:r w:rsidR="009F5695">
        <w:tab/>
        <w:t>Die Abrechnung der Reise-/Übernachtungskosten für den Protokollführer der Prüfungsstelle erfolgt nach tatsächlichem Aufwand entsprechend den für die AOK Bayern –</w:t>
      </w:r>
      <w:r w:rsidR="00DE44CF">
        <w:t xml:space="preserve"> </w:t>
      </w:r>
      <w:r w:rsidR="009F5695">
        <w:t>Die Gesundheitskasse gültigen Reisekostenrichtlinien.</w:t>
      </w:r>
    </w:p>
    <w:p w14:paraId="14B65683" w14:textId="77777777" w:rsidR="00ED3039" w:rsidRDefault="00ED3039">
      <w:pPr>
        <w:pStyle w:val="Textkrper-Einzug3"/>
        <w:tabs>
          <w:tab w:val="clear" w:pos="851"/>
          <w:tab w:val="left" w:pos="567"/>
        </w:tabs>
        <w:ind w:left="567" w:hanging="567"/>
      </w:pPr>
    </w:p>
    <w:p w14:paraId="3AFB0F0B" w14:textId="7C088C04" w:rsidR="003F6D82" w:rsidRDefault="000661B2" w:rsidP="00ED3039">
      <w:pPr>
        <w:pStyle w:val="Textkrper-Einzug3"/>
        <w:tabs>
          <w:tab w:val="clear" w:pos="851"/>
          <w:tab w:val="left" w:pos="567"/>
        </w:tabs>
        <w:ind w:left="567" w:hanging="567"/>
      </w:pPr>
      <w:r>
        <w:lastRenderedPageBreak/>
        <w:t>(</w:t>
      </w:r>
      <w:r w:rsidR="00250712">
        <w:t>4)</w:t>
      </w:r>
      <w:r w:rsidR="00250712">
        <w:tab/>
      </w:r>
      <w:r w:rsidR="009946A2" w:rsidRPr="00FB4F4E">
        <w:t>Die jährlich anfallenden Kosten für das Online-Portal zur Übermittlung der Gesamtübersichten gem. Anlage 2 der Landesvereinbarung sind ebenfalls zu den Bere</w:t>
      </w:r>
      <w:r w:rsidRPr="00FB4F4E">
        <w:t>chnungsgrundlagen hinzuzurechnen.</w:t>
      </w:r>
    </w:p>
    <w:p w14:paraId="6EF070A2" w14:textId="68C0B603" w:rsidR="00ED3039" w:rsidRDefault="00ED3039" w:rsidP="00ED3039">
      <w:pPr>
        <w:pStyle w:val="Textkrper-Einzug3"/>
        <w:tabs>
          <w:tab w:val="clear" w:pos="851"/>
          <w:tab w:val="left" w:pos="567"/>
        </w:tabs>
        <w:ind w:left="567" w:hanging="567"/>
      </w:pPr>
    </w:p>
    <w:p w14:paraId="44138B99" w14:textId="77777777" w:rsidR="00ED3039" w:rsidRDefault="00ED3039" w:rsidP="00ED3039">
      <w:pPr>
        <w:pStyle w:val="Textkrper-Einzug3"/>
        <w:tabs>
          <w:tab w:val="clear" w:pos="851"/>
          <w:tab w:val="left" w:pos="567"/>
        </w:tabs>
        <w:ind w:left="567" w:hanging="567"/>
      </w:pPr>
    </w:p>
    <w:p w14:paraId="4C7CF30F" w14:textId="77777777" w:rsidR="003F6D82" w:rsidRDefault="009F5695">
      <w:pPr>
        <w:tabs>
          <w:tab w:val="left" w:pos="851"/>
        </w:tabs>
        <w:jc w:val="center"/>
        <w:rPr>
          <w:b/>
        </w:rPr>
      </w:pPr>
      <w:r>
        <w:rPr>
          <w:b/>
        </w:rPr>
        <w:t>§ 3</w:t>
      </w:r>
    </w:p>
    <w:p w14:paraId="70856D06" w14:textId="77777777" w:rsidR="003F6D82" w:rsidRDefault="003F6D82">
      <w:pPr>
        <w:tabs>
          <w:tab w:val="left" w:pos="851"/>
        </w:tabs>
        <w:jc w:val="center"/>
        <w:rPr>
          <w:b/>
        </w:rPr>
      </w:pPr>
    </w:p>
    <w:p w14:paraId="2A9C1A64" w14:textId="4C0A7FE5" w:rsidR="003F6D82" w:rsidRDefault="009F5695" w:rsidP="000661B2">
      <w:pPr>
        <w:tabs>
          <w:tab w:val="left" w:pos="851"/>
        </w:tabs>
        <w:jc w:val="center"/>
        <w:rPr>
          <w:b/>
        </w:rPr>
      </w:pPr>
      <w:r>
        <w:rPr>
          <w:b/>
        </w:rPr>
        <w:t>Kostenaufteilung</w:t>
      </w:r>
    </w:p>
    <w:p w14:paraId="41AD2F84" w14:textId="77777777" w:rsidR="003F6D82" w:rsidRDefault="003F6D82">
      <w:pPr>
        <w:tabs>
          <w:tab w:val="left" w:pos="851"/>
        </w:tabs>
        <w:jc w:val="both"/>
      </w:pPr>
    </w:p>
    <w:p w14:paraId="2C04B5D8" w14:textId="71D8E96D" w:rsidR="003F6D82" w:rsidRDefault="00EA5671">
      <w:pPr>
        <w:tabs>
          <w:tab w:val="left" w:pos="567"/>
        </w:tabs>
        <w:ind w:left="567" w:hanging="567"/>
        <w:jc w:val="both"/>
      </w:pPr>
      <w:r>
        <w:t>(1)</w:t>
      </w:r>
      <w:r w:rsidR="009F5695">
        <w:tab/>
        <w:t>Die nach § 2</w:t>
      </w:r>
      <w:r w:rsidR="00F4691F">
        <w:t xml:space="preserve"> Abs. 1-3</w:t>
      </w:r>
      <w:r w:rsidR="009F5695">
        <w:t xml:space="preserve"> festgestellten Kosten tragen in Höhe von 26 v. H. die PIA und die Krankenkassen/-verbände gemeinsam je zur Hälfte.</w:t>
      </w:r>
    </w:p>
    <w:p w14:paraId="4BC0DF9B" w14:textId="77777777" w:rsidR="003F6D82" w:rsidRDefault="003F6D82">
      <w:pPr>
        <w:tabs>
          <w:tab w:val="left" w:pos="851"/>
        </w:tabs>
        <w:jc w:val="both"/>
      </w:pPr>
    </w:p>
    <w:p w14:paraId="6E4B90D9" w14:textId="583856A1" w:rsidR="00ED3039" w:rsidRDefault="00EA5671" w:rsidP="003C7F70">
      <w:pPr>
        <w:tabs>
          <w:tab w:val="left" w:pos="567"/>
        </w:tabs>
        <w:ind w:left="567" w:hanging="567"/>
        <w:jc w:val="both"/>
      </w:pPr>
      <w:r>
        <w:t>(2)</w:t>
      </w:r>
      <w:r w:rsidR="009F5695">
        <w:tab/>
        <w:t xml:space="preserve">Die nach § 2 </w:t>
      </w:r>
      <w:r w:rsidR="00F4691F">
        <w:t xml:space="preserve">Abs. 1-3 </w:t>
      </w:r>
      <w:r w:rsidR="009F5695">
        <w:t xml:space="preserve">festgestellten Kosten werden in Höhe von 74 v. </w:t>
      </w:r>
      <w:proofErr w:type="spellStart"/>
      <w:r w:rsidR="009F5695">
        <w:t>H.von</w:t>
      </w:r>
      <w:proofErr w:type="spellEnd"/>
      <w:r w:rsidR="009F5695">
        <w:t xml:space="preserve"> den Krankenkassen/-verbänden gemeinsam getragen</w:t>
      </w:r>
      <w:r w:rsidR="00F4691F">
        <w:t>.</w:t>
      </w:r>
    </w:p>
    <w:p w14:paraId="04603DF3" w14:textId="77777777" w:rsidR="00ED3039" w:rsidRDefault="00ED3039" w:rsidP="003C7F70">
      <w:pPr>
        <w:tabs>
          <w:tab w:val="left" w:pos="567"/>
        </w:tabs>
        <w:ind w:left="567" w:hanging="567"/>
        <w:jc w:val="both"/>
      </w:pPr>
    </w:p>
    <w:p w14:paraId="4916A4E9" w14:textId="0D336074" w:rsidR="003C7F70" w:rsidRDefault="003C7F70" w:rsidP="003C7F70">
      <w:pPr>
        <w:tabs>
          <w:tab w:val="left" w:pos="567"/>
        </w:tabs>
        <w:ind w:left="567" w:hanging="567"/>
        <w:jc w:val="both"/>
      </w:pPr>
      <w:r>
        <w:t>(</w:t>
      </w:r>
      <w:r w:rsidR="00FB4F4E">
        <w:t>3</w:t>
      </w:r>
      <w:r>
        <w:t>)</w:t>
      </w:r>
      <w:r>
        <w:tab/>
        <w:t>Die Prüfungsstelle stellt den Krankenkassen/-verbänden und den unter die Vereinbarung fallenden PIA die anteiligen Kosten nach Abs. 1 und 2 jährlich in Rechnung. Grundlage für die Aufteilung der anteiligen Kosten auf die PIA und die Krankenkassen/-verbände sind die zum 31.12. des jeweiligen Jahres vorliegenden Fallzahlen entsprechend den Leistungsübersichten nach § 2 der Anlage 2. Die Zahlung ist vier Wochen nach Rechnungszugang fällig.</w:t>
      </w:r>
    </w:p>
    <w:p w14:paraId="58955C98" w14:textId="7309F011" w:rsidR="003F6D82" w:rsidRDefault="003F6D82">
      <w:pPr>
        <w:tabs>
          <w:tab w:val="left" w:pos="567"/>
        </w:tabs>
        <w:ind w:left="567" w:hanging="567"/>
        <w:jc w:val="both"/>
      </w:pPr>
    </w:p>
    <w:p w14:paraId="5C839012" w14:textId="26C5A6ED" w:rsidR="00ED3039" w:rsidRDefault="003C7F70" w:rsidP="00ED3039">
      <w:pPr>
        <w:tabs>
          <w:tab w:val="left" w:pos="567"/>
        </w:tabs>
        <w:ind w:left="567" w:hanging="567"/>
        <w:jc w:val="both"/>
        <w:rPr>
          <w:b/>
          <w:bCs/>
        </w:rPr>
      </w:pPr>
      <w:r>
        <w:t>(</w:t>
      </w:r>
      <w:r w:rsidR="00FB4F4E">
        <w:t>4</w:t>
      </w:r>
      <w:r w:rsidR="000661B2">
        <w:t>)</w:t>
      </w:r>
      <w:r w:rsidR="000661B2">
        <w:tab/>
      </w:r>
      <w:r>
        <w:t xml:space="preserve">Die jährlich anfallenden Kosten für das webbasierte Erfassungstool zur Übermittlung der Gesamtübersichten gem. Anlage 2 der Landesvereinbarung und deren Verteilung richten sich nach </w:t>
      </w:r>
      <w:r w:rsidRPr="000661B2">
        <w:t>Anlage A</w:t>
      </w:r>
      <w:r>
        <w:t xml:space="preserve"> dieser Vereinbarung.</w:t>
      </w:r>
    </w:p>
    <w:p w14:paraId="5A363122" w14:textId="6F2B2FF3" w:rsidR="003F6D82" w:rsidRDefault="009F5695" w:rsidP="00ED3039">
      <w:pPr>
        <w:tabs>
          <w:tab w:val="left" w:pos="567"/>
        </w:tabs>
        <w:ind w:left="567" w:hanging="567"/>
        <w:jc w:val="center"/>
        <w:rPr>
          <w:b/>
          <w:bCs/>
        </w:rPr>
      </w:pPr>
      <w:r>
        <w:rPr>
          <w:b/>
          <w:bCs/>
        </w:rPr>
        <w:t>§ 4</w:t>
      </w:r>
    </w:p>
    <w:p w14:paraId="6C07BC7E" w14:textId="77777777" w:rsidR="003F6D82" w:rsidRDefault="003F6D82">
      <w:pPr>
        <w:tabs>
          <w:tab w:val="left" w:pos="851"/>
        </w:tabs>
        <w:jc w:val="center"/>
        <w:rPr>
          <w:b/>
          <w:bCs/>
        </w:rPr>
      </w:pPr>
    </w:p>
    <w:p w14:paraId="7FD71120" w14:textId="77777777" w:rsidR="003F6D82" w:rsidRDefault="009F5695">
      <w:pPr>
        <w:tabs>
          <w:tab w:val="left" w:pos="851"/>
        </w:tabs>
        <w:jc w:val="center"/>
        <w:rPr>
          <w:b/>
          <w:bCs/>
        </w:rPr>
      </w:pPr>
      <w:r>
        <w:rPr>
          <w:b/>
          <w:bCs/>
        </w:rPr>
        <w:t xml:space="preserve">Kosten der Mitglieder der Gemeinsamen </w:t>
      </w:r>
      <w:proofErr w:type="spellStart"/>
      <w:r>
        <w:rPr>
          <w:b/>
          <w:bCs/>
        </w:rPr>
        <w:t>Auschüsse</w:t>
      </w:r>
      <w:proofErr w:type="spellEnd"/>
    </w:p>
    <w:p w14:paraId="6A5FB812" w14:textId="77777777" w:rsidR="003F6D82" w:rsidRDefault="003F6D82">
      <w:pPr>
        <w:tabs>
          <w:tab w:val="left" w:pos="567"/>
        </w:tabs>
        <w:rPr>
          <w:bCs/>
        </w:rPr>
      </w:pPr>
    </w:p>
    <w:p w14:paraId="75258724" w14:textId="1085045B" w:rsidR="006B7088" w:rsidRDefault="00EA5671" w:rsidP="006A183C">
      <w:pPr>
        <w:tabs>
          <w:tab w:val="left" w:pos="567"/>
        </w:tabs>
        <w:ind w:left="567" w:hanging="567"/>
        <w:jc w:val="both"/>
      </w:pPr>
      <w:r>
        <w:t>(1)</w:t>
      </w:r>
      <w:r w:rsidR="006B7088" w:rsidRPr="006B7088">
        <w:tab/>
      </w:r>
      <w:r w:rsidR="006A183C" w:rsidRPr="006A183C">
        <w:t xml:space="preserve">Gegenüber der zu prüfenden PIA können die Vertreter der Leistungserbringer, die weder bei BKG noch Bezirketag angestellt sind, für ihre Prüftätigkeit in den Gemeinsamen Ausschüssen </w:t>
      </w:r>
      <w:r w:rsidR="00DE44CF" w:rsidRPr="006A183C">
        <w:t>gem</w:t>
      </w:r>
      <w:r w:rsidR="00DE44CF">
        <w:t>.</w:t>
      </w:r>
      <w:r w:rsidR="00DE44CF" w:rsidRPr="006A183C">
        <w:t xml:space="preserve"> </w:t>
      </w:r>
      <w:r w:rsidR="006A183C" w:rsidRPr="006A183C">
        <w:t xml:space="preserve">§ 2 </w:t>
      </w:r>
      <w:r w:rsidR="005876CE">
        <w:t>Abs. 1</w:t>
      </w:r>
      <w:r w:rsidR="006A183C" w:rsidRPr="006A183C">
        <w:t xml:space="preserve"> und </w:t>
      </w:r>
      <w:r w:rsidR="005876CE">
        <w:t>Abs. 2</w:t>
      </w:r>
      <w:r w:rsidR="006A183C" w:rsidRPr="006A183C">
        <w:t xml:space="preserve"> der Anlage 4 zu § 11 </w:t>
      </w:r>
      <w:r w:rsidR="006A183C" w:rsidRPr="006A183C">
        <w:lastRenderedPageBreak/>
        <w:t>– Prüfungsvereinbarung einen Anspruch auf Vergütung geltend machen. Sie erhalten in diesem Fall pauschal eine Vergütung von 240,00 Euro zzgl. Reisekosten (Bahnfahrt 2. Klasse, bzw. 0,30 Euro pro km). Bei mehrtägigen Prüfungen können die Übernachtungskosten analog Bayerischen Reisekostengesetz geltend gemacht werden. Die Vergütung umfasst auch die notwendige Vor- und Nachbereitung der Prüfungstermine. Eine zusätzliche Berechnung von Umsatzsteuer ist nicht möglich.</w:t>
      </w:r>
    </w:p>
    <w:p w14:paraId="3BBE72E7" w14:textId="77777777" w:rsidR="006A183C" w:rsidRDefault="006A183C" w:rsidP="006A183C">
      <w:pPr>
        <w:tabs>
          <w:tab w:val="left" w:pos="567"/>
        </w:tabs>
        <w:ind w:left="567" w:hanging="567"/>
        <w:jc w:val="both"/>
      </w:pPr>
    </w:p>
    <w:p w14:paraId="144AE774" w14:textId="5A04DFF6" w:rsidR="006B7088" w:rsidRPr="006B7088" w:rsidRDefault="00EA5671" w:rsidP="006A183C">
      <w:pPr>
        <w:tabs>
          <w:tab w:val="left" w:pos="567"/>
        </w:tabs>
        <w:ind w:left="567" w:hanging="567"/>
        <w:jc w:val="both"/>
      </w:pPr>
      <w:r>
        <w:t>(2)</w:t>
      </w:r>
      <w:r w:rsidR="006B7088" w:rsidRPr="006B7088">
        <w:tab/>
      </w:r>
      <w:r w:rsidR="006B7088" w:rsidRPr="00F95CEE">
        <w:t>Für Mitglieder der Gemeinsamen Ausschüsse, die bei den Vereinbarungspartnern direkt angestellt sind, werden gegenseitig keine Kosten geltend gemacht. Etwaige interne Regelungen werden dabei von dieser Regelung nicht berührt.</w:t>
      </w:r>
    </w:p>
    <w:p w14:paraId="189E1753" w14:textId="77777777" w:rsidR="006B7088" w:rsidRDefault="006B7088">
      <w:pPr>
        <w:tabs>
          <w:tab w:val="left" w:pos="851"/>
        </w:tabs>
        <w:jc w:val="both"/>
        <w:rPr>
          <w:bCs/>
        </w:rPr>
      </w:pPr>
    </w:p>
    <w:p w14:paraId="201375E0" w14:textId="61D05FC9" w:rsidR="003F6D82" w:rsidRDefault="003F6D82">
      <w:pPr>
        <w:tabs>
          <w:tab w:val="left" w:pos="851"/>
        </w:tabs>
        <w:jc w:val="both"/>
      </w:pPr>
    </w:p>
    <w:p w14:paraId="259DDE81" w14:textId="47D841A7" w:rsidR="003F6D82" w:rsidRDefault="009F5695">
      <w:pPr>
        <w:tabs>
          <w:tab w:val="left" w:pos="851"/>
        </w:tabs>
        <w:jc w:val="center"/>
        <w:rPr>
          <w:b/>
        </w:rPr>
      </w:pPr>
      <w:r>
        <w:rPr>
          <w:b/>
        </w:rPr>
        <w:t xml:space="preserve">§ </w:t>
      </w:r>
      <w:r w:rsidR="00EA5671">
        <w:rPr>
          <w:b/>
        </w:rPr>
        <w:t>5</w:t>
      </w:r>
    </w:p>
    <w:p w14:paraId="346DC352" w14:textId="77777777" w:rsidR="003F6D82" w:rsidRDefault="003F6D82">
      <w:pPr>
        <w:tabs>
          <w:tab w:val="left" w:pos="851"/>
        </w:tabs>
        <w:jc w:val="center"/>
        <w:rPr>
          <w:b/>
        </w:rPr>
      </w:pPr>
    </w:p>
    <w:p w14:paraId="71EAED10" w14:textId="77777777" w:rsidR="003F6D82" w:rsidRDefault="009F5695">
      <w:pPr>
        <w:tabs>
          <w:tab w:val="left" w:pos="851"/>
        </w:tabs>
        <w:jc w:val="center"/>
        <w:rPr>
          <w:b/>
        </w:rPr>
      </w:pPr>
      <w:r>
        <w:rPr>
          <w:b/>
        </w:rPr>
        <w:t>Kündigung</w:t>
      </w:r>
    </w:p>
    <w:p w14:paraId="6DB25425" w14:textId="77777777" w:rsidR="003F6D82" w:rsidRDefault="003F6D82">
      <w:pPr>
        <w:tabs>
          <w:tab w:val="left" w:pos="851"/>
        </w:tabs>
        <w:jc w:val="both"/>
      </w:pPr>
    </w:p>
    <w:p w14:paraId="6D5313EA" w14:textId="77777777" w:rsidR="003F6D82" w:rsidRDefault="009F5695">
      <w:pPr>
        <w:tabs>
          <w:tab w:val="left" w:pos="851"/>
        </w:tabs>
        <w:jc w:val="both"/>
      </w:pPr>
      <w:r>
        <w:t>Diese Vereinbarung kann von jedem Vereinbarungspartner mit einer Frist von drei Monaten zum Ende eines Kalenderjahres schriftlich gekündigt werden.</w:t>
      </w:r>
    </w:p>
    <w:p w14:paraId="375F6E63" w14:textId="77777777" w:rsidR="00ED3039" w:rsidRDefault="00ED3039">
      <w:pPr>
        <w:tabs>
          <w:tab w:val="left" w:pos="851"/>
          <w:tab w:val="left" w:pos="4820"/>
        </w:tabs>
        <w:jc w:val="both"/>
        <w:rPr>
          <w:b/>
        </w:rPr>
      </w:pPr>
    </w:p>
    <w:p w14:paraId="0EEA91EF" w14:textId="77777777" w:rsidR="00ED3039" w:rsidRDefault="00ED3039">
      <w:pPr>
        <w:tabs>
          <w:tab w:val="left" w:pos="851"/>
          <w:tab w:val="left" w:pos="4820"/>
        </w:tabs>
        <w:jc w:val="both"/>
        <w:rPr>
          <w:b/>
        </w:rPr>
      </w:pPr>
    </w:p>
    <w:p w14:paraId="45299EDF" w14:textId="77777777" w:rsidR="00ED3039" w:rsidRDefault="00ED3039">
      <w:pPr>
        <w:overflowPunct/>
        <w:autoSpaceDE/>
        <w:autoSpaceDN/>
        <w:adjustRightInd/>
        <w:textAlignment w:val="auto"/>
        <w:rPr>
          <w:b/>
        </w:rPr>
      </w:pPr>
      <w:r>
        <w:rPr>
          <w:b/>
        </w:rPr>
        <w:br w:type="page"/>
      </w:r>
    </w:p>
    <w:p w14:paraId="71613A44" w14:textId="57ED4980" w:rsidR="003F6D82" w:rsidRDefault="009F5695">
      <w:pPr>
        <w:tabs>
          <w:tab w:val="left" w:pos="851"/>
          <w:tab w:val="left" w:pos="4820"/>
        </w:tabs>
        <w:jc w:val="both"/>
        <w:rPr>
          <w:b/>
        </w:rPr>
      </w:pPr>
      <w:r>
        <w:rPr>
          <w:b/>
        </w:rPr>
        <w:lastRenderedPageBreak/>
        <w:t>Protokollnotizen</w:t>
      </w:r>
    </w:p>
    <w:p w14:paraId="3A052D40" w14:textId="77777777" w:rsidR="003F6D82" w:rsidRDefault="003F6D82">
      <w:pPr>
        <w:tabs>
          <w:tab w:val="left" w:pos="851"/>
          <w:tab w:val="left" w:pos="4820"/>
        </w:tabs>
        <w:jc w:val="both"/>
        <w:rPr>
          <w:b/>
        </w:rPr>
      </w:pPr>
    </w:p>
    <w:p w14:paraId="73A5D57A" w14:textId="77777777" w:rsidR="003F6D82" w:rsidRDefault="009F5695">
      <w:pPr>
        <w:tabs>
          <w:tab w:val="left" w:pos="851"/>
          <w:tab w:val="left" w:pos="4820"/>
        </w:tabs>
        <w:jc w:val="both"/>
      </w:pPr>
      <w:r>
        <w:t>Zu § 1:</w:t>
      </w:r>
    </w:p>
    <w:p w14:paraId="3BFB925F" w14:textId="77777777" w:rsidR="003F6D82" w:rsidRDefault="009F5695">
      <w:pPr>
        <w:tabs>
          <w:tab w:val="left" w:pos="851"/>
          <w:tab w:val="left" w:pos="4820"/>
        </w:tabs>
        <w:jc w:val="both"/>
      </w:pPr>
      <w:r w:rsidRPr="008171F2">
        <w:t>Die Vertragsparteien vereinbaren, dass der Gemeinsame Ausschuss erst nach vorheriger Klärung der Kostenhöhe und -aufteilung über den Einsatz von Sachverständigen entscheidet.</w:t>
      </w:r>
    </w:p>
    <w:p w14:paraId="3D2B1377" w14:textId="77777777" w:rsidR="003F6D82" w:rsidRDefault="003F6D82">
      <w:pPr>
        <w:tabs>
          <w:tab w:val="left" w:pos="851"/>
          <w:tab w:val="left" w:pos="4820"/>
        </w:tabs>
        <w:jc w:val="both"/>
      </w:pPr>
    </w:p>
    <w:p w14:paraId="3896849D" w14:textId="77777777" w:rsidR="003F6D82" w:rsidRDefault="003F6D82">
      <w:pPr>
        <w:pStyle w:val="Textkrper"/>
        <w:tabs>
          <w:tab w:val="clear" w:pos="4820"/>
        </w:tabs>
        <w:rPr>
          <w:b w:val="0"/>
        </w:rPr>
      </w:pPr>
    </w:p>
    <w:p w14:paraId="016A4059" w14:textId="77777777" w:rsidR="003F6D82" w:rsidRDefault="009F5695">
      <w:pPr>
        <w:tabs>
          <w:tab w:val="left" w:pos="851"/>
        </w:tabs>
        <w:jc w:val="both"/>
      </w:pPr>
      <w:r>
        <w:t xml:space="preserve">Zu § 3 Nr. 2: </w:t>
      </w:r>
    </w:p>
    <w:p w14:paraId="64334A7B" w14:textId="5BF9A3BC" w:rsidR="003F6D82" w:rsidRDefault="009F5695">
      <w:pPr>
        <w:pStyle w:val="Textkrper3"/>
        <w:tabs>
          <w:tab w:val="clear" w:pos="142"/>
          <w:tab w:val="clear" w:pos="8957"/>
          <w:tab w:val="left" w:pos="851"/>
        </w:tabs>
        <w:overflowPunct w:val="0"/>
        <w:autoSpaceDE w:val="0"/>
        <w:autoSpaceDN w:val="0"/>
        <w:adjustRightInd w:val="0"/>
        <w:spacing w:line="240" w:lineRule="auto"/>
        <w:textAlignment w:val="baseline"/>
      </w:pPr>
      <w:r>
        <w:t>Der hier festgelegte Prozentsatz berücksichtigt den Aufgabenbereich, der in § 113 Abs. 4 SGB V genannt wird und damit von den Kostenträgern zu finanzieren ist.</w:t>
      </w:r>
    </w:p>
    <w:p w14:paraId="7E521D33" w14:textId="56FDC597" w:rsidR="00B64028" w:rsidRDefault="00B64028" w:rsidP="00B64028">
      <w:pPr>
        <w:pStyle w:val="Textkrper3"/>
        <w:tabs>
          <w:tab w:val="left" w:pos="851"/>
        </w:tabs>
      </w:pPr>
    </w:p>
    <w:p w14:paraId="63780819" w14:textId="77777777" w:rsidR="003C7F70" w:rsidRDefault="003C7F70" w:rsidP="00B64028">
      <w:pPr>
        <w:pStyle w:val="Textkrper3"/>
        <w:tabs>
          <w:tab w:val="left" w:pos="851"/>
        </w:tabs>
        <w:sectPr w:rsidR="003C7F70" w:rsidSect="00ED3039">
          <w:footerReference w:type="default" r:id="rId7"/>
          <w:headerReference w:type="first" r:id="rId8"/>
          <w:footerReference w:type="first" r:id="rId9"/>
          <w:type w:val="continuous"/>
          <w:pgSz w:w="11906" w:h="16838"/>
          <w:pgMar w:top="1418" w:right="1418" w:bottom="1134" w:left="1418" w:header="510" w:footer="720" w:gutter="0"/>
          <w:cols w:space="720"/>
          <w:titlePg/>
        </w:sectPr>
      </w:pPr>
    </w:p>
    <w:p w14:paraId="1EBD3AB6" w14:textId="63F91983" w:rsidR="003F6D82" w:rsidRDefault="003F6D82" w:rsidP="000661B2">
      <w:pPr>
        <w:pStyle w:val="Textkrper3"/>
        <w:tabs>
          <w:tab w:val="clear" w:pos="142"/>
          <w:tab w:val="clear" w:pos="8957"/>
          <w:tab w:val="left" w:pos="851"/>
        </w:tabs>
        <w:overflowPunct w:val="0"/>
        <w:autoSpaceDE w:val="0"/>
        <w:autoSpaceDN w:val="0"/>
        <w:adjustRightInd w:val="0"/>
        <w:spacing w:line="240" w:lineRule="auto"/>
        <w:textAlignment w:val="baseline"/>
      </w:pPr>
      <w:bookmarkStart w:id="0" w:name="_GoBack"/>
      <w:bookmarkEnd w:id="0"/>
    </w:p>
    <w:sectPr w:rsidR="003F6D82" w:rsidSect="00ED3039">
      <w:type w:val="continuous"/>
      <w:pgSz w:w="11906" w:h="16838"/>
      <w:pgMar w:top="1418" w:right="1418" w:bottom="1134" w:left="1418" w:header="51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39D043" w14:textId="77777777" w:rsidR="00B64028" w:rsidRDefault="00B64028">
      <w:r>
        <w:separator/>
      </w:r>
    </w:p>
  </w:endnote>
  <w:endnote w:type="continuationSeparator" w:id="0">
    <w:p w14:paraId="12D73BDD" w14:textId="77777777" w:rsidR="00B64028" w:rsidRDefault="00B640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1F3555" w14:textId="206F343A" w:rsidR="00B64028" w:rsidRDefault="00B64028" w:rsidP="00ED3039">
    <w:pPr>
      <w:pStyle w:val="Fuzeile"/>
    </w:pPr>
    <w:r>
      <w:rPr>
        <w:sz w:val="16"/>
      </w:rPr>
      <w:t>An</w:t>
    </w:r>
    <w:r w:rsidR="00ED3039">
      <w:rPr>
        <w:sz w:val="16"/>
      </w:rPr>
      <w:t>hang 1.1 der Anl</w:t>
    </w:r>
    <w:r>
      <w:rPr>
        <w:sz w:val="16"/>
      </w:rPr>
      <w:t>age 4 der Vereinbarung ge</w:t>
    </w:r>
    <w:r w:rsidR="006159BB">
      <w:rPr>
        <w:sz w:val="16"/>
      </w:rPr>
      <w:t xml:space="preserve">m. §§ 113, 118 und 120 SGB V </w:t>
    </w:r>
    <w:r w:rsidR="00ED3039">
      <w:rPr>
        <w:sz w:val="16"/>
      </w:rPr>
      <w:tab/>
    </w:r>
    <w:r>
      <w:rPr>
        <w:sz w:val="16"/>
      </w:rPr>
      <w:t xml:space="preserve"> </w:t>
    </w:r>
    <w:r w:rsidRPr="005954BC">
      <w:rPr>
        <w:sz w:val="16"/>
      </w:rPr>
      <w:fldChar w:fldCharType="begin"/>
    </w:r>
    <w:r w:rsidRPr="005954BC">
      <w:rPr>
        <w:sz w:val="16"/>
      </w:rPr>
      <w:instrText>PAGE   \* MERGEFORMAT</w:instrText>
    </w:r>
    <w:r w:rsidRPr="005954BC">
      <w:rPr>
        <w:sz w:val="16"/>
      </w:rPr>
      <w:fldChar w:fldCharType="separate"/>
    </w:r>
    <w:r w:rsidR="006159BB">
      <w:rPr>
        <w:noProof/>
        <w:sz w:val="16"/>
      </w:rPr>
      <w:t>2</w:t>
    </w:r>
    <w:r w:rsidRPr="005954BC">
      <w:rPr>
        <w:sz w:val="16"/>
      </w:rPr>
      <w:fldChar w:fldCharType="end"/>
    </w:r>
    <w:r>
      <w:rPr>
        <w:sz w:val="16"/>
      </w:rPr>
      <w:t>/</w:t>
    </w:r>
    <w:r w:rsidR="00ED3039">
      <w:rPr>
        <w:sz w:val="16"/>
      </w:rPr>
      <w:t>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F1EF6F" w14:textId="4C1C5F84" w:rsidR="00B64028" w:rsidRDefault="00B64028" w:rsidP="00ED3039">
    <w:pPr>
      <w:pStyle w:val="Fuzeile"/>
      <w:rPr>
        <w:sz w:val="16"/>
      </w:rPr>
    </w:pPr>
    <w:r>
      <w:rPr>
        <w:sz w:val="16"/>
      </w:rPr>
      <w:t>Anhang 1.1</w:t>
    </w:r>
    <w:r w:rsidR="00260CFF">
      <w:rPr>
        <w:sz w:val="16"/>
      </w:rPr>
      <w:t xml:space="preserve"> zu Anlage 4</w:t>
    </w:r>
    <w:r>
      <w:rPr>
        <w:sz w:val="16"/>
      </w:rPr>
      <w:t xml:space="preserve"> der Vereinbarung gem. §§ 113, 118 und 120 SGB V </w:t>
    </w:r>
    <w:r w:rsidR="00ED3039">
      <w:rPr>
        <w:sz w:val="16"/>
      </w:rPr>
      <w:tab/>
    </w:r>
    <w:r>
      <w:rPr>
        <w:sz w:val="16"/>
      </w:rPr>
      <w:t xml:space="preserve"> </w:t>
    </w:r>
    <w:r w:rsidRPr="005954BC">
      <w:rPr>
        <w:sz w:val="16"/>
      </w:rPr>
      <w:fldChar w:fldCharType="begin"/>
    </w:r>
    <w:r w:rsidRPr="005954BC">
      <w:rPr>
        <w:sz w:val="16"/>
      </w:rPr>
      <w:instrText>PAGE   \* MERGEFORMAT</w:instrText>
    </w:r>
    <w:r w:rsidRPr="005954BC">
      <w:rPr>
        <w:sz w:val="16"/>
      </w:rPr>
      <w:fldChar w:fldCharType="separate"/>
    </w:r>
    <w:r w:rsidR="006159BB">
      <w:rPr>
        <w:noProof/>
        <w:sz w:val="16"/>
      </w:rPr>
      <w:t>1</w:t>
    </w:r>
    <w:r w:rsidRPr="005954BC">
      <w:rPr>
        <w:sz w:val="16"/>
      </w:rPr>
      <w:fldChar w:fldCharType="end"/>
    </w:r>
    <w:r>
      <w:rPr>
        <w:sz w:val="16"/>
      </w:rPr>
      <w:t>/3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F196D4" w14:textId="77777777" w:rsidR="00B64028" w:rsidRDefault="00B64028">
      <w:r>
        <w:separator/>
      </w:r>
    </w:p>
  </w:footnote>
  <w:footnote w:type="continuationSeparator" w:id="0">
    <w:p w14:paraId="5D172D61" w14:textId="77777777" w:rsidR="00B64028" w:rsidRDefault="00B640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69FC32" w14:textId="77777777" w:rsidR="00B64028" w:rsidRDefault="00B64028">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84F18"/>
    <w:multiLevelType w:val="singleLevel"/>
    <w:tmpl w:val="04070015"/>
    <w:lvl w:ilvl="0">
      <w:start w:val="1"/>
      <w:numFmt w:val="decimal"/>
      <w:lvlText w:val="(%1)"/>
      <w:lvlJc w:val="left"/>
      <w:pPr>
        <w:tabs>
          <w:tab w:val="num" w:pos="360"/>
        </w:tabs>
        <w:ind w:left="360" w:hanging="360"/>
      </w:pPr>
    </w:lvl>
  </w:abstractNum>
  <w:abstractNum w:abstractNumId="1" w15:restartNumberingAfterBreak="0">
    <w:nsid w:val="08054AE2"/>
    <w:multiLevelType w:val="singleLevel"/>
    <w:tmpl w:val="04070015"/>
    <w:lvl w:ilvl="0">
      <w:start w:val="1"/>
      <w:numFmt w:val="decimal"/>
      <w:lvlText w:val="(%1)"/>
      <w:lvlJc w:val="left"/>
      <w:pPr>
        <w:tabs>
          <w:tab w:val="num" w:pos="360"/>
        </w:tabs>
        <w:ind w:left="360" w:hanging="360"/>
      </w:pPr>
    </w:lvl>
  </w:abstractNum>
  <w:abstractNum w:abstractNumId="2" w15:restartNumberingAfterBreak="0">
    <w:nsid w:val="0825151A"/>
    <w:multiLevelType w:val="singleLevel"/>
    <w:tmpl w:val="04070015"/>
    <w:lvl w:ilvl="0">
      <w:start w:val="1"/>
      <w:numFmt w:val="decimal"/>
      <w:lvlText w:val="(%1)"/>
      <w:lvlJc w:val="left"/>
      <w:pPr>
        <w:tabs>
          <w:tab w:val="num" w:pos="360"/>
        </w:tabs>
        <w:ind w:left="360" w:hanging="360"/>
      </w:pPr>
    </w:lvl>
  </w:abstractNum>
  <w:abstractNum w:abstractNumId="3" w15:restartNumberingAfterBreak="0">
    <w:nsid w:val="1264459E"/>
    <w:multiLevelType w:val="singleLevel"/>
    <w:tmpl w:val="04070015"/>
    <w:lvl w:ilvl="0">
      <w:start w:val="1"/>
      <w:numFmt w:val="decimal"/>
      <w:lvlText w:val="(%1)"/>
      <w:lvlJc w:val="left"/>
      <w:pPr>
        <w:tabs>
          <w:tab w:val="num" w:pos="360"/>
        </w:tabs>
        <w:ind w:left="360" w:hanging="360"/>
      </w:pPr>
    </w:lvl>
  </w:abstractNum>
  <w:abstractNum w:abstractNumId="4" w15:restartNumberingAfterBreak="0">
    <w:nsid w:val="12883171"/>
    <w:multiLevelType w:val="singleLevel"/>
    <w:tmpl w:val="FC20EBA8"/>
    <w:lvl w:ilvl="0">
      <w:start w:val="1"/>
      <w:numFmt w:val="decimal"/>
      <w:lvlText w:val="(%1)"/>
      <w:lvlJc w:val="left"/>
      <w:pPr>
        <w:tabs>
          <w:tab w:val="num" w:pos="360"/>
        </w:tabs>
        <w:ind w:left="360" w:hanging="360"/>
      </w:pPr>
    </w:lvl>
  </w:abstractNum>
  <w:abstractNum w:abstractNumId="5" w15:restartNumberingAfterBreak="0">
    <w:nsid w:val="1DA03790"/>
    <w:multiLevelType w:val="singleLevel"/>
    <w:tmpl w:val="0407000F"/>
    <w:lvl w:ilvl="0">
      <w:start w:val="1"/>
      <w:numFmt w:val="decimal"/>
      <w:lvlText w:val="%1."/>
      <w:lvlJc w:val="left"/>
      <w:pPr>
        <w:tabs>
          <w:tab w:val="num" w:pos="360"/>
        </w:tabs>
        <w:ind w:left="360" w:hanging="360"/>
      </w:pPr>
    </w:lvl>
  </w:abstractNum>
  <w:abstractNum w:abstractNumId="6" w15:restartNumberingAfterBreak="0">
    <w:nsid w:val="210C0CB7"/>
    <w:multiLevelType w:val="singleLevel"/>
    <w:tmpl w:val="0407000F"/>
    <w:lvl w:ilvl="0">
      <w:start w:val="1"/>
      <w:numFmt w:val="decimal"/>
      <w:lvlText w:val="%1."/>
      <w:lvlJc w:val="left"/>
      <w:pPr>
        <w:tabs>
          <w:tab w:val="num" w:pos="360"/>
        </w:tabs>
        <w:ind w:left="360" w:hanging="360"/>
      </w:pPr>
    </w:lvl>
  </w:abstractNum>
  <w:abstractNum w:abstractNumId="7" w15:restartNumberingAfterBreak="0">
    <w:nsid w:val="22E0267B"/>
    <w:multiLevelType w:val="singleLevel"/>
    <w:tmpl w:val="2EB8942E"/>
    <w:lvl w:ilvl="0">
      <w:start w:val="1"/>
      <w:numFmt w:val="decimal"/>
      <w:lvlText w:val="%1."/>
      <w:lvlJc w:val="left"/>
      <w:pPr>
        <w:tabs>
          <w:tab w:val="num" w:pos="705"/>
        </w:tabs>
        <w:ind w:left="705" w:hanging="705"/>
      </w:pPr>
      <w:rPr>
        <w:rFonts w:hint="default"/>
      </w:rPr>
    </w:lvl>
  </w:abstractNum>
  <w:abstractNum w:abstractNumId="8" w15:restartNumberingAfterBreak="0">
    <w:nsid w:val="29904332"/>
    <w:multiLevelType w:val="singleLevel"/>
    <w:tmpl w:val="04070015"/>
    <w:lvl w:ilvl="0">
      <w:start w:val="1"/>
      <w:numFmt w:val="decimal"/>
      <w:lvlText w:val="(%1)"/>
      <w:lvlJc w:val="left"/>
      <w:pPr>
        <w:tabs>
          <w:tab w:val="num" w:pos="360"/>
        </w:tabs>
        <w:ind w:left="360" w:hanging="360"/>
      </w:pPr>
    </w:lvl>
  </w:abstractNum>
  <w:abstractNum w:abstractNumId="9" w15:restartNumberingAfterBreak="0">
    <w:nsid w:val="2BE10142"/>
    <w:multiLevelType w:val="singleLevel"/>
    <w:tmpl w:val="04070015"/>
    <w:lvl w:ilvl="0">
      <w:start w:val="1"/>
      <w:numFmt w:val="decimal"/>
      <w:lvlText w:val="(%1)"/>
      <w:lvlJc w:val="left"/>
      <w:pPr>
        <w:tabs>
          <w:tab w:val="num" w:pos="360"/>
        </w:tabs>
        <w:ind w:left="360" w:hanging="360"/>
      </w:pPr>
    </w:lvl>
  </w:abstractNum>
  <w:abstractNum w:abstractNumId="10" w15:restartNumberingAfterBreak="0">
    <w:nsid w:val="2CBE2E59"/>
    <w:multiLevelType w:val="singleLevel"/>
    <w:tmpl w:val="0407000F"/>
    <w:lvl w:ilvl="0">
      <w:start w:val="1"/>
      <w:numFmt w:val="decimal"/>
      <w:lvlText w:val="%1."/>
      <w:lvlJc w:val="left"/>
      <w:pPr>
        <w:tabs>
          <w:tab w:val="num" w:pos="360"/>
        </w:tabs>
        <w:ind w:left="360" w:hanging="360"/>
      </w:pPr>
    </w:lvl>
  </w:abstractNum>
  <w:abstractNum w:abstractNumId="11" w15:restartNumberingAfterBreak="0">
    <w:nsid w:val="39A93992"/>
    <w:multiLevelType w:val="singleLevel"/>
    <w:tmpl w:val="0407000F"/>
    <w:lvl w:ilvl="0">
      <w:start w:val="1"/>
      <w:numFmt w:val="decimal"/>
      <w:lvlText w:val="%1."/>
      <w:lvlJc w:val="left"/>
      <w:pPr>
        <w:tabs>
          <w:tab w:val="num" w:pos="360"/>
        </w:tabs>
        <w:ind w:left="360" w:hanging="360"/>
      </w:pPr>
    </w:lvl>
  </w:abstractNum>
  <w:abstractNum w:abstractNumId="12" w15:restartNumberingAfterBreak="0">
    <w:nsid w:val="39E136CF"/>
    <w:multiLevelType w:val="singleLevel"/>
    <w:tmpl w:val="04070015"/>
    <w:lvl w:ilvl="0">
      <w:start w:val="1"/>
      <w:numFmt w:val="decimal"/>
      <w:lvlText w:val="(%1)"/>
      <w:lvlJc w:val="left"/>
      <w:pPr>
        <w:tabs>
          <w:tab w:val="num" w:pos="360"/>
        </w:tabs>
        <w:ind w:left="360" w:hanging="360"/>
      </w:pPr>
    </w:lvl>
  </w:abstractNum>
  <w:abstractNum w:abstractNumId="13" w15:restartNumberingAfterBreak="0">
    <w:nsid w:val="3E0E6CB9"/>
    <w:multiLevelType w:val="singleLevel"/>
    <w:tmpl w:val="04070015"/>
    <w:lvl w:ilvl="0">
      <w:start w:val="1"/>
      <w:numFmt w:val="decimal"/>
      <w:lvlText w:val="(%1)"/>
      <w:lvlJc w:val="left"/>
      <w:pPr>
        <w:tabs>
          <w:tab w:val="num" w:pos="360"/>
        </w:tabs>
        <w:ind w:left="360" w:hanging="360"/>
      </w:pPr>
    </w:lvl>
  </w:abstractNum>
  <w:abstractNum w:abstractNumId="14" w15:restartNumberingAfterBreak="0">
    <w:nsid w:val="3F3F05F0"/>
    <w:multiLevelType w:val="singleLevel"/>
    <w:tmpl w:val="0407000F"/>
    <w:lvl w:ilvl="0">
      <w:start w:val="1"/>
      <w:numFmt w:val="decimal"/>
      <w:lvlText w:val="%1."/>
      <w:lvlJc w:val="left"/>
      <w:pPr>
        <w:tabs>
          <w:tab w:val="num" w:pos="360"/>
        </w:tabs>
        <w:ind w:left="360" w:hanging="360"/>
      </w:pPr>
    </w:lvl>
  </w:abstractNum>
  <w:abstractNum w:abstractNumId="15" w15:restartNumberingAfterBreak="0">
    <w:nsid w:val="40D325D1"/>
    <w:multiLevelType w:val="singleLevel"/>
    <w:tmpl w:val="0B10CE2A"/>
    <w:lvl w:ilvl="0">
      <w:start w:val="1"/>
      <w:numFmt w:val="decimal"/>
      <w:lvlText w:val="%1."/>
      <w:lvlJc w:val="left"/>
      <w:pPr>
        <w:tabs>
          <w:tab w:val="num" w:pos="855"/>
        </w:tabs>
        <w:ind w:left="855" w:hanging="855"/>
      </w:pPr>
      <w:rPr>
        <w:rFonts w:hint="default"/>
      </w:rPr>
    </w:lvl>
  </w:abstractNum>
  <w:abstractNum w:abstractNumId="16" w15:restartNumberingAfterBreak="0">
    <w:nsid w:val="47C3488C"/>
    <w:multiLevelType w:val="singleLevel"/>
    <w:tmpl w:val="779874E4"/>
    <w:lvl w:ilvl="0">
      <w:start w:val="3"/>
      <w:numFmt w:val="bullet"/>
      <w:lvlText w:val="-"/>
      <w:lvlJc w:val="left"/>
      <w:pPr>
        <w:tabs>
          <w:tab w:val="num" w:pos="360"/>
        </w:tabs>
        <w:ind w:left="360" w:hanging="360"/>
      </w:pPr>
      <w:rPr>
        <w:rFonts w:hint="default"/>
      </w:rPr>
    </w:lvl>
  </w:abstractNum>
  <w:abstractNum w:abstractNumId="17" w15:restartNumberingAfterBreak="0">
    <w:nsid w:val="48B2090A"/>
    <w:multiLevelType w:val="singleLevel"/>
    <w:tmpl w:val="FC20EBA8"/>
    <w:lvl w:ilvl="0">
      <w:start w:val="1"/>
      <w:numFmt w:val="decimal"/>
      <w:lvlText w:val="(%1)"/>
      <w:lvlJc w:val="left"/>
      <w:pPr>
        <w:tabs>
          <w:tab w:val="num" w:pos="360"/>
        </w:tabs>
        <w:ind w:left="360" w:hanging="360"/>
      </w:pPr>
    </w:lvl>
  </w:abstractNum>
  <w:abstractNum w:abstractNumId="18" w15:restartNumberingAfterBreak="0">
    <w:nsid w:val="548F39F0"/>
    <w:multiLevelType w:val="singleLevel"/>
    <w:tmpl w:val="0407000F"/>
    <w:lvl w:ilvl="0">
      <w:start w:val="1"/>
      <w:numFmt w:val="decimal"/>
      <w:lvlText w:val="%1."/>
      <w:lvlJc w:val="left"/>
      <w:pPr>
        <w:tabs>
          <w:tab w:val="num" w:pos="360"/>
        </w:tabs>
        <w:ind w:left="360" w:hanging="360"/>
      </w:pPr>
    </w:lvl>
  </w:abstractNum>
  <w:abstractNum w:abstractNumId="19" w15:restartNumberingAfterBreak="0">
    <w:nsid w:val="58087948"/>
    <w:multiLevelType w:val="singleLevel"/>
    <w:tmpl w:val="779874E4"/>
    <w:lvl w:ilvl="0">
      <w:start w:val="2"/>
      <w:numFmt w:val="bullet"/>
      <w:lvlText w:val="-"/>
      <w:lvlJc w:val="left"/>
      <w:pPr>
        <w:tabs>
          <w:tab w:val="num" w:pos="360"/>
        </w:tabs>
        <w:ind w:left="360" w:hanging="360"/>
      </w:pPr>
      <w:rPr>
        <w:rFonts w:ascii="Times New Roman" w:hAnsi="Times New Roman" w:hint="default"/>
      </w:rPr>
    </w:lvl>
  </w:abstractNum>
  <w:abstractNum w:abstractNumId="20" w15:restartNumberingAfterBreak="0">
    <w:nsid w:val="592C28F4"/>
    <w:multiLevelType w:val="singleLevel"/>
    <w:tmpl w:val="0407000F"/>
    <w:lvl w:ilvl="0">
      <w:start w:val="1"/>
      <w:numFmt w:val="decimal"/>
      <w:lvlText w:val="%1."/>
      <w:lvlJc w:val="left"/>
      <w:pPr>
        <w:tabs>
          <w:tab w:val="num" w:pos="360"/>
        </w:tabs>
        <w:ind w:left="360" w:hanging="360"/>
      </w:pPr>
    </w:lvl>
  </w:abstractNum>
  <w:abstractNum w:abstractNumId="21" w15:restartNumberingAfterBreak="0">
    <w:nsid w:val="59491E99"/>
    <w:multiLevelType w:val="multilevel"/>
    <w:tmpl w:val="42B219A4"/>
    <w:lvl w:ilvl="0">
      <w:start w:val="1"/>
      <w:numFmt w:val="decimal"/>
      <w:lvlText w:val="%1."/>
      <w:lvlJc w:val="left"/>
      <w:pPr>
        <w:tabs>
          <w:tab w:val="num" w:pos="855"/>
        </w:tabs>
        <w:ind w:left="855" w:hanging="855"/>
      </w:pPr>
      <w:rPr>
        <w:rFonts w:hint="default"/>
      </w:rPr>
    </w:lvl>
    <w:lvl w:ilvl="1">
      <w:start w:val="3"/>
      <w:numFmt w:val="decimal"/>
      <w:isLgl/>
      <w:lvlText w:val="%1.%2"/>
      <w:lvlJc w:val="left"/>
      <w:pPr>
        <w:tabs>
          <w:tab w:val="num" w:pos="555"/>
        </w:tabs>
        <w:ind w:left="555" w:hanging="55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2" w15:restartNumberingAfterBreak="0">
    <w:nsid w:val="5AF64C0E"/>
    <w:multiLevelType w:val="singleLevel"/>
    <w:tmpl w:val="04070015"/>
    <w:lvl w:ilvl="0">
      <w:start w:val="1"/>
      <w:numFmt w:val="decimal"/>
      <w:lvlText w:val="(%1)"/>
      <w:lvlJc w:val="left"/>
      <w:pPr>
        <w:tabs>
          <w:tab w:val="num" w:pos="360"/>
        </w:tabs>
        <w:ind w:left="360" w:hanging="360"/>
      </w:pPr>
    </w:lvl>
  </w:abstractNum>
  <w:abstractNum w:abstractNumId="23" w15:restartNumberingAfterBreak="0">
    <w:nsid w:val="5F674154"/>
    <w:multiLevelType w:val="singleLevel"/>
    <w:tmpl w:val="04070015"/>
    <w:lvl w:ilvl="0">
      <w:start w:val="1"/>
      <w:numFmt w:val="decimal"/>
      <w:lvlText w:val="(%1)"/>
      <w:lvlJc w:val="left"/>
      <w:pPr>
        <w:tabs>
          <w:tab w:val="num" w:pos="360"/>
        </w:tabs>
        <w:ind w:left="360" w:hanging="360"/>
      </w:pPr>
    </w:lvl>
  </w:abstractNum>
  <w:abstractNum w:abstractNumId="24" w15:restartNumberingAfterBreak="0">
    <w:nsid w:val="61C21D24"/>
    <w:multiLevelType w:val="singleLevel"/>
    <w:tmpl w:val="0407000F"/>
    <w:lvl w:ilvl="0">
      <w:start w:val="1"/>
      <w:numFmt w:val="decimal"/>
      <w:lvlText w:val="%1."/>
      <w:lvlJc w:val="left"/>
      <w:pPr>
        <w:tabs>
          <w:tab w:val="num" w:pos="360"/>
        </w:tabs>
        <w:ind w:left="360" w:hanging="360"/>
      </w:pPr>
    </w:lvl>
  </w:abstractNum>
  <w:abstractNum w:abstractNumId="25" w15:restartNumberingAfterBreak="0">
    <w:nsid w:val="647A6FB6"/>
    <w:multiLevelType w:val="singleLevel"/>
    <w:tmpl w:val="04070015"/>
    <w:lvl w:ilvl="0">
      <w:start w:val="1"/>
      <w:numFmt w:val="decimal"/>
      <w:lvlText w:val="(%1)"/>
      <w:lvlJc w:val="left"/>
      <w:pPr>
        <w:tabs>
          <w:tab w:val="num" w:pos="360"/>
        </w:tabs>
        <w:ind w:left="360" w:hanging="360"/>
      </w:pPr>
    </w:lvl>
  </w:abstractNum>
  <w:abstractNum w:abstractNumId="26" w15:restartNumberingAfterBreak="0">
    <w:nsid w:val="6B93308C"/>
    <w:multiLevelType w:val="singleLevel"/>
    <w:tmpl w:val="0407000F"/>
    <w:lvl w:ilvl="0">
      <w:start w:val="1"/>
      <w:numFmt w:val="decimal"/>
      <w:lvlText w:val="%1."/>
      <w:lvlJc w:val="left"/>
      <w:pPr>
        <w:tabs>
          <w:tab w:val="num" w:pos="360"/>
        </w:tabs>
        <w:ind w:left="360" w:hanging="360"/>
      </w:pPr>
    </w:lvl>
  </w:abstractNum>
  <w:abstractNum w:abstractNumId="27" w15:restartNumberingAfterBreak="0">
    <w:nsid w:val="6E644381"/>
    <w:multiLevelType w:val="hybridMultilevel"/>
    <w:tmpl w:val="D61217EA"/>
    <w:lvl w:ilvl="0" w:tplc="B68E0DB2">
      <w:start w:val="1"/>
      <w:numFmt w:val="decimal"/>
      <w:lvlText w:val="(%1)"/>
      <w:lvlJc w:val="left"/>
      <w:pPr>
        <w:ind w:left="930" w:hanging="57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6EDE0A3E"/>
    <w:multiLevelType w:val="singleLevel"/>
    <w:tmpl w:val="04070015"/>
    <w:lvl w:ilvl="0">
      <w:start w:val="1"/>
      <w:numFmt w:val="decimal"/>
      <w:lvlText w:val="(%1)"/>
      <w:lvlJc w:val="left"/>
      <w:pPr>
        <w:tabs>
          <w:tab w:val="num" w:pos="360"/>
        </w:tabs>
        <w:ind w:left="360" w:hanging="360"/>
      </w:pPr>
    </w:lvl>
  </w:abstractNum>
  <w:abstractNum w:abstractNumId="29" w15:restartNumberingAfterBreak="0">
    <w:nsid w:val="768115B9"/>
    <w:multiLevelType w:val="singleLevel"/>
    <w:tmpl w:val="04070015"/>
    <w:lvl w:ilvl="0">
      <w:start w:val="1"/>
      <w:numFmt w:val="decimal"/>
      <w:lvlText w:val="(%1)"/>
      <w:lvlJc w:val="left"/>
      <w:pPr>
        <w:tabs>
          <w:tab w:val="num" w:pos="360"/>
        </w:tabs>
        <w:ind w:left="360" w:hanging="360"/>
      </w:pPr>
    </w:lvl>
  </w:abstractNum>
  <w:abstractNum w:abstractNumId="30" w15:restartNumberingAfterBreak="0">
    <w:nsid w:val="79A451E7"/>
    <w:multiLevelType w:val="singleLevel"/>
    <w:tmpl w:val="FC20EBA8"/>
    <w:lvl w:ilvl="0">
      <w:start w:val="1"/>
      <w:numFmt w:val="decimal"/>
      <w:lvlText w:val="(%1)"/>
      <w:lvlJc w:val="left"/>
      <w:pPr>
        <w:tabs>
          <w:tab w:val="num" w:pos="360"/>
        </w:tabs>
        <w:ind w:left="360" w:hanging="360"/>
      </w:pPr>
    </w:lvl>
  </w:abstractNum>
  <w:abstractNum w:abstractNumId="31" w15:restartNumberingAfterBreak="0">
    <w:nsid w:val="7C1E676F"/>
    <w:multiLevelType w:val="singleLevel"/>
    <w:tmpl w:val="04070015"/>
    <w:lvl w:ilvl="0">
      <w:start w:val="1"/>
      <w:numFmt w:val="decimal"/>
      <w:lvlText w:val="(%1)"/>
      <w:lvlJc w:val="left"/>
      <w:pPr>
        <w:tabs>
          <w:tab w:val="num" w:pos="360"/>
        </w:tabs>
        <w:ind w:left="360" w:hanging="360"/>
      </w:pPr>
    </w:lvl>
  </w:abstractNum>
  <w:num w:numId="1">
    <w:abstractNumId w:val="16"/>
  </w:num>
  <w:num w:numId="2">
    <w:abstractNumId w:val="21"/>
  </w:num>
  <w:num w:numId="3">
    <w:abstractNumId w:val="15"/>
  </w:num>
  <w:num w:numId="4">
    <w:abstractNumId w:val="19"/>
  </w:num>
  <w:num w:numId="5">
    <w:abstractNumId w:val="9"/>
  </w:num>
  <w:num w:numId="6">
    <w:abstractNumId w:val="25"/>
  </w:num>
  <w:num w:numId="7">
    <w:abstractNumId w:val="23"/>
  </w:num>
  <w:num w:numId="8">
    <w:abstractNumId w:val="0"/>
  </w:num>
  <w:num w:numId="9">
    <w:abstractNumId w:val="3"/>
  </w:num>
  <w:num w:numId="10">
    <w:abstractNumId w:val="29"/>
  </w:num>
  <w:num w:numId="11">
    <w:abstractNumId w:val="31"/>
  </w:num>
  <w:num w:numId="12">
    <w:abstractNumId w:val="22"/>
  </w:num>
  <w:num w:numId="13">
    <w:abstractNumId w:val="2"/>
  </w:num>
  <w:num w:numId="14">
    <w:abstractNumId w:val="13"/>
  </w:num>
  <w:num w:numId="15">
    <w:abstractNumId w:val="12"/>
  </w:num>
  <w:num w:numId="16">
    <w:abstractNumId w:val="28"/>
  </w:num>
  <w:num w:numId="17">
    <w:abstractNumId w:val="8"/>
  </w:num>
  <w:num w:numId="18">
    <w:abstractNumId w:val="1"/>
  </w:num>
  <w:num w:numId="19">
    <w:abstractNumId w:val="6"/>
  </w:num>
  <w:num w:numId="20">
    <w:abstractNumId w:val="4"/>
  </w:num>
  <w:num w:numId="21">
    <w:abstractNumId w:val="30"/>
  </w:num>
  <w:num w:numId="22">
    <w:abstractNumId w:val="17"/>
  </w:num>
  <w:num w:numId="23">
    <w:abstractNumId w:val="26"/>
  </w:num>
  <w:num w:numId="24">
    <w:abstractNumId w:val="7"/>
  </w:num>
  <w:num w:numId="25">
    <w:abstractNumId w:val="20"/>
  </w:num>
  <w:num w:numId="26">
    <w:abstractNumId w:val="18"/>
  </w:num>
  <w:num w:numId="27">
    <w:abstractNumId w:val="24"/>
  </w:num>
  <w:num w:numId="28">
    <w:abstractNumId w:val="10"/>
  </w:num>
  <w:num w:numId="29">
    <w:abstractNumId w:val="11"/>
  </w:num>
  <w:num w:numId="30">
    <w:abstractNumId w:val="5"/>
  </w:num>
  <w:num w:numId="31">
    <w:abstractNumId w:val="14"/>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hideSpellingErrors/>
  <w:proofState w:spelling="clean"/>
  <w:defaultTabStop w:val="708"/>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49153"/>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05AD"/>
    <w:rsid w:val="000661B2"/>
    <w:rsid w:val="00250712"/>
    <w:rsid w:val="00251B31"/>
    <w:rsid w:val="00260CFF"/>
    <w:rsid w:val="0038580B"/>
    <w:rsid w:val="003C7F70"/>
    <w:rsid w:val="003D4448"/>
    <w:rsid w:val="003F6D82"/>
    <w:rsid w:val="004A225D"/>
    <w:rsid w:val="00557BF1"/>
    <w:rsid w:val="005876CE"/>
    <w:rsid w:val="005954BC"/>
    <w:rsid w:val="00595DAB"/>
    <w:rsid w:val="005D65B6"/>
    <w:rsid w:val="006159BB"/>
    <w:rsid w:val="006A183C"/>
    <w:rsid w:val="006A42C4"/>
    <w:rsid w:val="006B7088"/>
    <w:rsid w:val="006E1FA8"/>
    <w:rsid w:val="007407AD"/>
    <w:rsid w:val="007631C7"/>
    <w:rsid w:val="007B5097"/>
    <w:rsid w:val="008171F2"/>
    <w:rsid w:val="008A62B7"/>
    <w:rsid w:val="008F05AD"/>
    <w:rsid w:val="00903835"/>
    <w:rsid w:val="00977599"/>
    <w:rsid w:val="009946A2"/>
    <w:rsid w:val="009F5695"/>
    <w:rsid w:val="00A73BAD"/>
    <w:rsid w:val="00B30EC0"/>
    <w:rsid w:val="00B60124"/>
    <w:rsid w:val="00B64028"/>
    <w:rsid w:val="00B64E85"/>
    <w:rsid w:val="00BF30F4"/>
    <w:rsid w:val="00C568E6"/>
    <w:rsid w:val="00CB6218"/>
    <w:rsid w:val="00CD20C8"/>
    <w:rsid w:val="00D34E35"/>
    <w:rsid w:val="00D40BDD"/>
    <w:rsid w:val="00DD6933"/>
    <w:rsid w:val="00DE44CF"/>
    <w:rsid w:val="00E25B64"/>
    <w:rsid w:val="00E37CE8"/>
    <w:rsid w:val="00EA5671"/>
    <w:rsid w:val="00EC0AC5"/>
    <w:rsid w:val="00ED3039"/>
    <w:rsid w:val="00F4691F"/>
    <w:rsid w:val="00F95CEE"/>
    <w:rsid w:val="00FB4F4E"/>
    <w:rsid w:val="00FE01A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280801A0"/>
  <w15:docId w15:val="{BEEF692F-3699-43A2-B631-6DFC19362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overflowPunct w:val="0"/>
      <w:autoSpaceDE w:val="0"/>
      <w:autoSpaceDN w:val="0"/>
      <w:adjustRightInd w:val="0"/>
      <w:textAlignment w:val="baseline"/>
    </w:pPr>
    <w:rPr>
      <w:rFonts w:ascii="Arial" w:hAnsi="Arial"/>
      <w:sz w:val="22"/>
    </w:rPr>
  </w:style>
  <w:style w:type="paragraph" w:styleId="berschrift1">
    <w:name w:val="heading 1"/>
    <w:basedOn w:val="Standard"/>
    <w:next w:val="Standard"/>
    <w:qFormat/>
    <w:pPr>
      <w:keepNext/>
      <w:overflowPunct/>
      <w:autoSpaceDE/>
      <w:autoSpaceDN/>
      <w:adjustRightInd/>
      <w:textAlignment w:val="auto"/>
      <w:outlineLvl w:val="0"/>
    </w:pPr>
    <w:rPr>
      <w:rFonts w:cs="Arial"/>
      <w:i/>
      <w:iCs/>
      <w:color w:val="0000FF"/>
      <w:sz w:val="24"/>
      <w:szCs w:val="24"/>
    </w:rPr>
  </w:style>
  <w:style w:type="paragraph" w:styleId="berschrift2">
    <w:name w:val="heading 2"/>
    <w:basedOn w:val="Standard"/>
    <w:next w:val="Standard"/>
    <w:qFormat/>
    <w:pPr>
      <w:keepNext/>
      <w:outlineLvl w:val="1"/>
    </w:pPr>
    <w:rPr>
      <w:b/>
      <w:bCs/>
      <w:iCs/>
      <w:sz w:val="24"/>
      <w:szCs w:val="24"/>
    </w:rPr>
  </w:style>
  <w:style w:type="paragraph" w:styleId="berschrift3">
    <w:name w:val="heading 3"/>
    <w:basedOn w:val="Standard"/>
    <w:next w:val="Standard"/>
    <w:qFormat/>
    <w:pPr>
      <w:keepNext/>
      <w:tabs>
        <w:tab w:val="left" w:pos="851"/>
      </w:tabs>
      <w:overflowPunct/>
      <w:autoSpaceDE/>
      <w:autoSpaceDN/>
      <w:adjustRightInd/>
      <w:ind w:left="855"/>
      <w:jc w:val="both"/>
      <w:textAlignment w:val="auto"/>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pPr>
      <w:overflowPunct/>
      <w:autoSpaceDE/>
      <w:autoSpaceDN/>
      <w:adjustRightInd/>
      <w:jc w:val="center"/>
      <w:textAlignment w:val="auto"/>
    </w:pPr>
    <w:rPr>
      <w:b/>
      <w:i/>
      <w:sz w:val="28"/>
    </w:rPr>
  </w:style>
  <w:style w:type="paragraph" w:styleId="Textkrper-Einzug3">
    <w:name w:val="Body Text Indent 3"/>
    <w:basedOn w:val="Standard"/>
    <w:semiHidden/>
    <w:pPr>
      <w:tabs>
        <w:tab w:val="left" w:pos="851"/>
      </w:tabs>
      <w:overflowPunct/>
      <w:autoSpaceDE/>
      <w:autoSpaceDN/>
      <w:adjustRightInd/>
      <w:ind w:left="851"/>
      <w:jc w:val="both"/>
      <w:textAlignment w:val="auto"/>
    </w:pPr>
  </w:style>
  <w:style w:type="paragraph" w:styleId="Textkrper">
    <w:name w:val="Body Text"/>
    <w:basedOn w:val="Standard"/>
    <w:semiHidden/>
    <w:pPr>
      <w:tabs>
        <w:tab w:val="left" w:pos="851"/>
        <w:tab w:val="left" w:pos="4820"/>
      </w:tabs>
      <w:overflowPunct/>
      <w:autoSpaceDE/>
      <w:autoSpaceDN/>
      <w:adjustRightInd/>
      <w:jc w:val="both"/>
      <w:textAlignment w:val="auto"/>
    </w:pPr>
    <w:rPr>
      <w:b/>
    </w:rPr>
  </w:style>
  <w:style w:type="paragraph" w:styleId="Textkrper-Einzug2">
    <w:name w:val="Body Text Indent 2"/>
    <w:basedOn w:val="Standard"/>
    <w:semiHidden/>
    <w:pPr>
      <w:tabs>
        <w:tab w:val="left" w:pos="0"/>
        <w:tab w:val="right" w:pos="8957"/>
      </w:tabs>
      <w:overflowPunct/>
      <w:autoSpaceDE/>
      <w:autoSpaceDN/>
      <w:adjustRightInd/>
      <w:spacing w:line="240" w:lineRule="atLeast"/>
      <w:ind w:left="360"/>
      <w:jc w:val="both"/>
      <w:textAlignment w:val="auto"/>
    </w:pPr>
    <w:rPr>
      <w:b/>
    </w:rPr>
  </w:style>
  <w:style w:type="paragraph" w:styleId="Textkrper3">
    <w:name w:val="Body Text 3"/>
    <w:basedOn w:val="Standard"/>
    <w:semiHidden/>
    <w:pPr>
      <w:tabs>
        <w:tab w:val="left" w:pos="142"/>
        <w:tab w:val="right" w:pos="8957"/>
      </w:tabs>
      <w:overflowPunct/>
      <w:autoSpaceDE/>
      <w:autoSpaceDN/>
      <w:adjustRightInd/>
      <w:spacing w:line="240" w:lineRule="atLeast"/>
      <w:jc w:val="both"/>
      <w:textAlignment w:val="auto"/>
    </w:pPr>
  </w:style>
  <w:style w:type="character" w:styleId="Seitenzahl">
    <w:name w:val="page number"/>
    <w:basedOn w:val="Absatz-Standardschriftart"/>
    <w:semiHidden/>
  </w:style>
  <w:style w:type="paragraph" w:styleId="Kopfzeile">
    <w:name w:val="header"/>
    <w:basedOn w:val="Standard"/>
    <w:semiHidden/>
    <w:pPr>
      <w:tabs>
        <w:tab w:val="center" w:pos="4536"/>
        <w:tab w:val="right" w:pos="9072"/>
      </w:tabs>
      <w:overflowPunct/>
      <w:autoSpaceDE/>
      <w:autoSpaceDN/>
      <w:adjustRightInd/>
      <w:textAlignment w:val="auto"/>
    </w:pPr>
    <w:rPr>
      <w:rFonts w:ascii="Times New Roman" w:hAnsi="Times New Roman"/>
      <w:sz w:val="20"/>
    </w:rPr>
  </w:style>
  <w:style w:type="paragraph" w:styleId="Fuzeile">
    <w:name w:val="footer"/>
    <w:basedOn w:val="Standard"/>
    <w:link w:val="FuzeileZchn"/>
    <w:uiPriority w:val="99"/>
    <w:pPr>
      <w:tabs>
        <w:tab w:val="center" w:pos="4536"/>
        <w:tab w:val="right" w:pos="9072"/>
      </w:tabs>
    </w:pPr>
  </w:style>
  <w:style w:type="paragraph" w:styleId="Sprechblasentext">
    <w:name w:val="Balloon Text"/>
    <w:basedOn w:val="Standard"/>
    <w:semiHidden/>
    <w:rPr>
      <w:rFonts w:ascii="Tahoma" w:hAnsi="Tahoma" w:cs="Tahoma"/>
      <w:sz w:val="16"/>
      <w:szCs w:val="16"/>
    </w:rPr>
  </w:style>
  <w:style w:type="character" w:styleId="Kommentarzeichen">
    <w:name w:val="annotation reference"/>
    <w:basedOn w:val="Absatz-Standardschriftart"/>
    <w:semiHidden/>
    <w:rPr>
      <w:sz w:val="16"/>
      <w:szCs w:val="16"/>
    </w:rPr>
  </w:style>
  <w:style w:type="paragraph" w:styleId="Kommentartext">
    <w:name w:val="annotation text"/>
    <w:basedOn w:val="Standard"/>
    <w:semiHidden/>
    <w:rPr>
      <w:sz w:val="20"/>
    </w:rPr>
  </w:style>
  <w:style w:type="paragraph" w:styleId="Kommentarthema">
    <w:name w:val="annotation subject"/>
    <w:basedOn w:val="Kommentartext"/>
    <w:next w:val="Kommentartext"/>
    <w:semiHidden/>
    <w:rPr>
      <w:b/>
      <w:bCs/>
    </w:rPr>
  </w:style>
  <w:style w:type="paragraph" w:styleId="Textkrper2">
    <w:name w:val="Body Text 2"/>
    <w:basedOn w:val="Standard"/>
    <w:semiHidden/>
    <w:rPr>
      <w:b/>
      <w:bCs/>
      <w:iCs/>
      <w:sz w:val="24"/>
    </w:rPr>
  </w:style>
  <w:style w:type="character" w:customStyle="1" w:styleId="FuzeileZchn">
    <w:name w:val="Fußzeile Zchn"/>
    <w:basedOn w:val="Absatz-Standardschriftart"/>
    <w:link w:val="Fuzeile"/>
    <w:uiPriority w:val="99"/>
    <w:rsid w:val="00EA5671"/>
    <w:rPr>
      <w:rFonts w:ascii="Arial" w:hAnsi="Arial"/>
      <w:sz w:val="22"/>
    </w:rPr>
  </w:style>
  <w:style w:type="paragraph" w:styleId="Listenabsatz">
    <w:name w:val="List Paragraph"/>
    <w:basedOn w:val="Standard"/>
    <w:uiPriority w:val="34"/>
    <w:qFormat/>
    <w:rsid w:val="003C7F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517</Words>
  <Characters>3274</Characters>
  <Application>Microsoft Office Word</Application>
  <DocSecurity>4</DocSecurity>
  <Lines>27</Lines>
  <Paragraphs>7</Paragraphs>
  <ScaleCrop>false</ScaleCrop>
  <HeadingPairs>
    <vt:vector size="2" baseType="variant">
      <vt:variant>
        <vt:lpstr>Titel</vt:lpstr>
      </vt:variant>
      <vt:variant>
        <vt:i4>1</vt:i4>
      </vt:variant>
    </vt:vector>
  </HeadingPairs>
  <TitlesOfParts>
    <vt:vector size="1" baseType="lpstr">
      <vt:lpstr>- VEREINBARUNG -</vt:lpstr>
    </vt:vector>
  </TitlesOfParts>
  <Company>AOK Bayern</Company>
  <LinksUpToDate>false</LinksUpToDate>
  <CharactersWithSpaces>3784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VEREINBARUNG -</dc:title>
  <dc:creator>Lieb,Juliane</dc:creator>
  <cp:lastModifiedBy>Lieb, Juliane</cp:lastModifiedBy>
  <cp:revision>2</cp:revision>
  <cp:lastPrinted>2021-03-16T12:00:00Z</cp:lastPrinted>
  <dcterms:created xsi:type="dcterms:W3CDTF">2023-02-08T07:13:00Z</dcterms:created>
  <dcterms:modified xsi:type="dcterms:W3CDTF">2023-02-08T07:13:00Z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