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736FAE" w14:textId="77777777" w:rsidR="00F41477" w:rsidRDefault="00F41477" w:rsidP="00F41477">
      <w:pPr>
        <w:pStyle w:val="Titel"/>
      </w:pPr>
      <w:r>
        <w:t xml:space="preserve">Nachtrag Nr. </w:t>
      </w:r>
      <w:r w:rsidR="005E0880">
        <w:t>6</w:t>
      </w:r>
      <w:r w:rsidR="00CD2E54">
        <w:t xml:space="preserve"> </w:t>
      </w:r>
      <w:r w:rsidR="00985DEC">
        <w:t>zur</w:t>
      </w:r>
      <w:r>
        <w:br/>
        <w:t>Vereinbarung gemäß §§</w:t>
      </w:r>
      <w:r w:rsidR="006741BC">
        <w:t xml:space="preserve"> </w:t>
      </w:r>
      <w:r>
        <w:t>113, 118 und 120 SGB V</w:t>
      </w:r>
      <w:r w:rsidR="00EA3C68">
        <w:br/>
      </w:r>
      <w:r w:rsidR="00280EFF" w:rsidRPr="00280EFF">
        <w:t xml:space="preserve">vom </w:t>
      </w:r>
      <w:r w:rsidR="001D05FE">
        <w:t>01.09.2025</w:t>
      </w:r>
    </w:p>
    <w:p w14:paraId="149023E1" w14:textId="77777777" w:rsidR="00F41477" w:rsidRDefault="00F41477" w:rsidP="00F41477">
      <w:pPr>
        <w:jc w:val="center"/>
        <w:rPr>
          <w:b/>
          <w:sz w:val="24"/>
          <w:szCs w:val="32"/>
        </w:rPr>
      </w:pPr>
    </w:p>
    <w:p w14:paraId="78BD3505" w14:textId="77777777" w:rsidR="00F41477" w:rsidRDefault="00F41477" w:rsidP="00F41477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über die </w:t>
      </w:r>
    </w:p>
    <w:p w14:paraId="0DA7E932" w14:textId="77777777" w:rsidR="00F41477" w:rsidRDefault="00F41477" w:rsidP="00F41477">
      <w:pPr>
        <w:jc w:val="center"/>
        <w:rPr>
          <w:sz w:val="32"/>
          <w:szCs w:val="32"/>
        </w:rPr>
      </w:pPr>
      <w:r>
        <w:rPr>
          <w:sz w:val="32"/>
          <w:szCs w:val="32"/>
        </w:rPr>
        <w:t>Erbringung, Vergütung und Abrechnung</w:t>
      </w:r>
    </w:p>
    <w:p w14:paraId="7DA9D7AF" w14:textId="77777777" w:rsidR="00F41477" w:rsidRDefault="00F41477" w:rsidP="00F41477">
      <w:pPr>
        <w:jc w:val="center"/>
        <w:rPr>
          <w:sz w:val="32"/>
          <w:szCs w:val="32"/>
        </w:rPr>
      </w:pPr>
      <w:r>
        <w:rPr>
          <w:sz w:val="32"/>
          <w:szCs w:val="32"/>
        </w:rPr>
        <w:t>von Leistungen der Psychiatrischen Institutsambulanzen (PIA)</w:t>
      </w:r>
    </w:p>
    <w:p w14:paraId="77C46170" w14:textId="77777777" w:rsidR="00F41477" w:rsidRDefault="00F41477" w:rsidP="00F41477">
      <w:pPr>
        <w:jc w:val="center"/>
        <w:rPr>
          <w:sz w:val="24"/>
          <w:szCs w:val="24"/>
        </w:rPr>
      </w:pPr>
    </w:p>
    <w:p w14:paraId="43DAF21C" w14:textId="77777777" w:rsidR="00F41477" w:rsidRDefault="00F41477" w:rsidP="00F41477">
      <w:pPr>
        <w:jc w:val="center"/>
        <w:rPr>
          <w:sz w:val="28"/>
          <w:szCs w:val="28"/>
        </w:rPr>
      </w:pPr>
    </w:p>
    <w:p w14:paraId="4186EFB8" w14:textId="77777777" w:rsidR="00280EFF" w:rsidRPr="00ED3DC3" w:rsidRDefault="00AE1AD4" w:rsidP="00280EF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Der</w:t>
      </w:r>
      <w:r>
        <w:rPr>
          <w:b/>
          <w:bCs/>
          <w:sz w:val="24"/>
          <w:szCs w:val="24"/>
        </w:rPr>
        <w:tab/>
        <w:t>Bayerische</w:t>
      </w:r>
      <w:r w:rsidR="00280EFF" w:rsidRPr="00ED3DC3">
        <w:rPr>
          <w:b/>
          <w:bCs/>
          <w:sz w:val="24"/>
          <w:szCs w:val="24"/>
        </w:rPr>
        <w:t xml:space="preserve"> </w:t>
      </w:r>
      <w:proofErr w:type="spellStart"/>
      <w:r w:rsidR="00280EFF" w:rsidRPr="00ED3DC3">
        <w:rPr>
          <w:b/>
          <w:bCs/>
          <w:sz w:val="24"/>
          <w:szCs w:val="24"/>
        </w:rPr>
        <w:t>Bezirketag</w:t>
      </w:r>
      <w:proofErr w:type="spellEnd"/>
      <w:r w:rsidR="00280EFF" w:rsidRPr="00ED3DC3">
        <w:rPr>
          <w:b/>
          <w:bCs/>
          <w:sz w:val="24"/>
          <w:szCs w:val="24"/>
        </w:rPr>
        <w:t>,</w:t>
      </w:r>
    </w:p>
    <w:p w14:paraId="70A72D9F" w14:textId="77777777" w:rsidR="00280EFF" w:rsidRPr="00ED3DC3" w:rsidRDefault="00280EFF" w:rsidP="00280EFF">
      <w:pPr>
        <w:ind w:firstLine="708"/>
        <w:rPr>
          <w:bCs/>
          <w:sz w:val="24"/>
          <w:szCs w:val="24"/>
        </w:rPr>
      </w:pPr>
      <w:proofErr w:type="spellStart"/>
      <w:r w:rsidRPr="00ED3DC3">
        <w:rPr>
          <w:bCs/>
          <w:sz w:val="24"/>
          <w:szCs w:val="24"/>
        </w:rPr>
        <w:t>Ridlerstr</w:t>
      </w:r>
      <w:proofErr w:type="spellEnd"/>
      <w:r w:rsidRPr="00ED3DC3">
        <w:rPr>
          <w:bCs/>
          <w:sz w:val="24"/>
          <w:szCs w:val="24"/>
        </w:rPr>
        <w:t>. 75, 80339 München,</w:t>
      </w:r>
    </w:p>
    <w:p w14:paraId="588E2D6A" w14:textId="77777777" w:rsidR="00280EFF" w:rsidRPr="00ED3DC3" w:rsidRDefault="00280EFF" w:rsidP="00280EFF">
      <w:pPr>
        <w:rPr>
          <w:b/>
          <w:bCs/>
          <w:sz w:val="24"/>
          <w:szCs w:val="24"/>
        </w:rPr>
      </w:pPr>
    </w:p>
    <w:p w14:paraId="617110B3" w14:textId="77777777" w:rsidR="00280EFF" w:rsidRPr="00ED3DC3" w:rsidRDefault="00280EFF" w:rsidP="00280EFF">
      <w:pPr>
        <w:rPr>
          <w:b/>
          <w:bCs/>
          <w:sz w:val="24"/>
          <w:szCs w:val="24"/>
        </w:rPr>
      </w:pPr>
      <w:r w:rsidRPr="00ED3DC3">
        <w:rPr>
          <w:b/>
          <w:bCs/>
          <w:sz w:val="24"/>
          <w:szCs w:val="24"/>
        </w:rPr>
        <w:t xml:space="preserve">die </w:t>
      </w:r>
      <w:r w:rsidRPr="00ED3DC3">
        <w:rPr>
          <w:b/>
          <w:bCs/>
          <w:sz w:val="24"/>
          <w:szCs w:val="24"/>
        </w:rPr>
        <w:tab/>
        <w:t>Bayerische Krankenhausgesellschaft e. V.,</w:t>
      </w:r>
    </w:p>
    <w:p w14:paraId="499A9106" w14:textId="77777777" w:rsidR="00280EFF" w:rsidRPr="00ED3DC3" w:rsidRDefault="00280EFF" w:rsidP="00280EFF">
      <w:pPr>
        <w:ind w:firstLine="708"/>
        <w:rPr>
          <w:sz w:val="24"/>
          <w:szCs w:val="24"/>
        </w:rPr>
      </w:pPr>
      <w:r w:rsidRPr="00ED3DC3">
        <w:rPr>
          <w:sz w:val="24"/>
          <w:szCs w:val="24"/>
        </w:rPr>
        <w:t>Radlsteg 1, 80331 München,</w:t>
      </w:r>
    </w:p>
    <w:p w14:paraId="49BA5F88" w14:textId="77777777" w:rsidR="00280EFF" w:rsidRPr="00ED3DC3" w:rsidRDefault="00280EFF" w:rsidP="00280EFF">
      <w:pPr>
        <w:rPr>
          <w:sz w:val="24"/>
          <w:szCs w:val="24"/>
        </w:rPr>
      </w:pPr>
    </w:p>
    <w:p w14:paraId="0DEFC1C5" w14:textId="77777777" w:rsidR="00280EFF" w:rsidRPr="00ED3DC3" w:rsidRDefault="00280EFF" w:rsidP="00280EFF">
      <w:pPr>
        <w:rPr>
          <w:sz w:val="24"/>
          <w:szCs w:val="24"/>
        </w:rPr>
      </w:pPr>
      <w:r w:rsidRPr="00ED3DC3">
        <w:rPr>
          <w:sz w:val="24"/>
          <w:szCs w:val="24"/>
        </w:rPr>
        <w:t>und</w:t>
      </w:r>
    </w:p>
    <w:p w14:paraId="41E9627B" w14:textId="77777777" w:rsidR="00280EFF" w:rsidRPr="00ED3DC3" w:rsidRDefault="00280EFF" w:rsidP="00280EFF">
      <w:pPr>
        <w:rPr>
          <w:sz w:val="24"/>
          <w:szCs w:val="24"/>
        </w:rPr>
      </w:pPr>
    </w:p>
    <w:p w14:paraId="3173E033" w14:textId="77777777" w:rsidR="00280EFF" w:rsidRPr="00ED3DC3" w:rsidRDefault="00280EFF" w:rsidP="00280EFF">
      <w:pPr>
        <w:rPr>
          <w:b/>
          <w:bCs/>
          <w:sz w:val="24"/>
          <w:szCs w:val="24"/>
        </w:rPr>
      </w:pPr>
      <w:r w:rsidRPr="00ED3DC3">
        <w:rPr>
          <w:b/>
          <w:bCs/>
          <w:sz w:val="24"/>
          <w:szCs w:val="24"/>
        </w:rPr>
        <w:t>die</w:t>
      </w:r>
      <w:r w:rsidRPr="00ED3DC3">
        <w:rPr>
          <w:b/>
          <w:bCs/>
          <w:sz w:val="24"/>
          <w:szCs w:val="24"/>
        </w:rPr>
        <w:tab/>
        <w:t>AO</w:t>
      </w:r>
      <w:r>
        <w:rPr>
          <w:b/>
          <w:bCs/>
          <w:sz w:val="24"/>
          <w:szCs w:val="24"/>
        </w:rPr>
        <w:t>K Bayern – Die Gesundheitskasse</w:t>
      </w:r>
      <w:r w:rsidRPr="00ED3DC3">
        <w:rPr>
          <w:b/>
          <w:bCs/>
          <w:sz w:val="24"/>
          <w:szCs w:val="24"/>
        </w:rPr>
        <w:t>,</w:t>
      </w:r>
    </w:p>
    <w:p w14:paraId="456CE45C" w14:textId="77777777" w:rsidR="00280EFF" w:rsidRPr="00ED3DC3" w:rsidRDefault="00280EFF" w:rsidP="00280EFF">
      <w:pPr>
        <w:ind w:left="142" w:firstLine="567"/>
        <w:rPr>
          <w:sz w:val="24"/>
          <w:szCs w:val="24"/>
        </w:rPr>
      </w:pPr>
      <w:r w:rsidRPr="00ED3DC3">
        <w:rPr>
          <w:sz w:val="24"/>
          <w:szCs w:val="24"/>
        </w:rPr>
        <w:t>Carl-</w:t>
      </w:r>
      <w:proofErr w:type="spellStart"/>
      <w:r w:rsidRPr="00ED3DC3">
        <w:rPr>
          <w:sz w:val="24"/>
          <w:szCs w:val="24"/>
        </w:rPr>
        <w:t>Wery</w:t>
      </w:r>
      <w:proofErr w:type="spellEnd"/>
      <w:r w:rsidRPr="00ED3DC3">
        <w:rPr>
          <w:sz w:val="24"/>
          <w:szCs w:val="24"/>
        </w:rPr>
        <w:t>-Straße 28, 81739 München,</w:t>
      </w:r>
    </w:p>
    <w:p w14:paraId="7D818379" w14:textId="77777777" w:rsidR="00280EFF" w:rsidRPr="00ED3DC3" w:rsidRDefault="00280EFF" w:rsidP="00280EFF">
      <w:pPr>
        <w:ind w:left="142" w:firstLine="709"/>
        <w:rPr>
          <w:sz w:val="24"/>
          <w:szCs w:val="24"/>
        </w:rPr>
      </w:pPr>
    </w:p>
    <w:p w14:paraId="6C9DA1EE" w14:textId="77777777" w:rsidR="00280EFF" w:rsidRPr="00ED3DC3" w:rsidRDefault="00280EFF" w:rsidP="00280EFF">
      <w:pPr>
        <w:rPr>
          <w:b/>
          <w:bCs/>
          <w:sz w:val="24"/>
          <w:szCs w:val="24"/>
        </w:rPr>
      </w:pPr>
      <w:r w:rsidRPr="00ED3DC3">
        <w:rPr>
          <w:b/>
          <w:bCs/>
          <w:sz w:val="24"/>
          <w:szCs w:val="24"/>
        </w:rPr>
        <w:t>die</w:t>
      </w:r>
      <w:r w:rsidRPr="00ED3DC3">
        <w:rPr>
          <w:b/>
          <w:bCs/>
          <w:sz w:val="24"/>
          <w:szCs w:val="24"/>
        </w:rPr>
        <w:tab/>
        <w:t xml:space="preserve">Knappschaft – Regionaldirektion </w:t>
      </w:r>
      <w:r>
        <w:rPr>
          <w:b/>
          <w:bCs/>
          <w:sz w:val="24"/>
          <w:szCs w:val="24"/>
        </w:rPr>
        <w:t>München</w:t>
      </w:r>
      <w:r w:rsidRPr="00ED3DC3">
        <w:rPr>
          <w:b/>
          <w:bCs/>
          <w:sz w:val="24"/>
          <w:szCs w:val="24"/>
        </w:rPr>
        <w:t>,</w:t>
      </w:r>
    </w:p>
    <w:p w14:paraId="765A13BB" w14:textId="77777777" w:rsidR="00280EFF" w:rsidRPr="00ED3DC3" w:rsidRDefault="00280EFF" w:rsidP="00280EFF">
      <w:pPr>
        <w:ind w:left="142" w:firstLine="567"/>
        <w:rPr>
          <w:sz w:val="24"/>
          <w:szCs w:val="24"/>
        </w:rPr>
      </w:pPr>
      <w:proofErr w:type="spellStart"/>
      <w:r>
        <w:rPr>
          <w:sz w:val="24"/>
          <w:szCs w:val="24"/>
        </w:rPr>
        <w:t>Putzbrunner</w:t>
      </w:r>
      <w:proofErr w:type="spellEnd"/>
      <w:r>
        <w:rPr>
          <w:sz w:val="24"/>
          <w:szCs w:val="24"/>
        </w:rPr>
        <w:t xml:space="preserve"> Str. 73, 81739</w:t>
      </w:r>
      <w:r w:rsidRPr="00ED3DC3">
        <w:rPr>
          <w:sz w:val="24"/>
          <w:szCs w:val="24"/>
        </w:rPr>
        <w:t xml:space="preserve"> München,</w:t>
      </w:r>
    </w:p>
    <w:p w14:paraId="78B3D8E7" w14:textId="77777777" w:rsidR="00280EFF" w:rsidRPr="00ED3DC3" w:rsidRDefault="00280EFF" w:rsidP="00280EFF">
      <w:pPr>
        <w:ind w:left="142" w:firstLine="709"/>
        <w:rPr>
          <w:sz w:val="24"/>
          <w:szCs w:val="24"/>
        </w:rPr>
      </w:pPr>
    </w:p>
    <w:p w14:paraId="26950C62" w14:textId="77777777" w:rsidR="00280EFF" w:rsidRPr="00ED3DC3" w:rsidRDefault="00280EFF" w:rsidP="00280EFF">
      <w:pPr>
        <w:rPr>
          <w:b/>
          <w:bCs/>
          <w:sz w:val="24"/>
          <w:szCs w:val="24"/>
        </w:rPr>
      </w:pPr>
      <w:r w:rsidRPr="00ED3DC3">
        <w:rPr>
          <w:b/>
          <w:bCs/>
          <w:sz w:val="24"/>
          <w:szCs w:val="24"/>
        </w:rPr>
        <w:t>der</w:t>
      </w:r>
      <w:r w:rsidRPr="00ED3DC3">
        <w:rPr>
          <w:b/>
          <w:bCs/>
          <w:sz w:val="24"/>
          <w:szCs w:val="24"/>
        </w:rPr>
        <w:tab/>
        <w:t>BKK Landesverband Bayern,</w:t>
      </w:r>
    </w:p>
    <w:p w14:paraId="3F08C5D2" w14:textId="77777777" w:rsidR="00280EFF" w:rsidRPr="00ED3DC3" w:rsidRDefault="00280EFF" w:rsidP="00280EFF">
      <w:pPr>
        <w:ind w:left="142" w:firstLine="566"/>
        <w:rPr>
          <w:sz w:val="24"/>
          <w:szCs w:val="24"/>
        </w:rPr>
      </w:pPr>
      <w:r w:rsidRPr="00ED3DC3">
        <w:rPr>
          <w:sz w:val="24"/>
          <w:szCs w:val="24"/>
        </w:rPr>
        <w:t>Züricher Straße 25, 81476 München,</w:t>
      </w:r>
    </w:p>
    <w:p w14:paraId="4E99E84C" w14:textId="77777777" w:rsidR="00280EFF" w:rsidRPr="00ED3DC3" w:rsidRDefault="00280EFF" w:rsidP="00280EFF">
      <w:pPr>
        <w:rPr>
          <w:sz w:val="24"/>
          <w:szCs w:val="24"/>
        </w:rPr>
      </w:pPr>
    </w:p>
    <w:p w14:paraId="017191BE" w14:textId="77777777" w:rsidR="00280EFF" w:rsidRPr="00ED3DC3" w:rsidRDefault="00280EFF" w:rsidP="00280EFF">
      <w:pPr>
        <w:rPr>
          <w:b/>
          <w:bCs/>
          <w:sz w:val="24"/>
          <w:szCs w:val="24"/>
        </w:rPr>
      </w:pPr>
      <w:r w:rsidRPr="00ED3DC3">
        <w:rPr>
          <w:b/>
          <w:bCs/>
          <w:sz w:val="24"/>
          <w:szCs w:val="24"/>
        </w:rPr>
        <w:t>die</w:t>
      </w:r>
      <w:r w:rsidRPr="00ED3DC3">
        <w:rPr>
          <w:b/>
          <w:bCs/>
          <w:sz w:val="24"/>
          <w:szCs w:val="24"/>
        </w:rPr>
        <w:tab/>
        <w:t xml:space="preserve">IKK </w:t>
      </w:r>
      <w:r>
        <w:rPr>
          <w:b/>
          <w:bCs/>
          <w:sz w:val="24"/>
          <w:szCs w:val="24"/>
        </w:rPr>
        <w:t>c</w:t>
      </w:r>
      <w:r w:rsidRPr="00ED3DC3">
        <w:rPr>
          <w:b/>
          <w:bCs/>
          <w:sz w:val="24"/>
          <w:szCs w:val="24"/>
        </w:rPr>
        <w:t>lassic,</w:t>
      </w:r>
    </w:p>
    <w:p w14:paraId="3C65113D" w14:textId="114F87FF" w:rsidR="00280EFF" w:rsidRDefault="00DB0C0E" w:rsidP="00280EFF">
      <w:pPr>
        <w:ind w:firstLine="708"/>
        <w:rPr>
          <w:sz w:val="24"/>
          <w:szCs w:val="24"/>
        </w:rPr>
      </w:pPr>
      <w:proofErr w:type="spellStart"/>
      <w:r w:rsidRPr="00DB0C0E">
        <w:rPr>
          <w:sz w:val="24"/>
          <w:szCs w:val="24"/>
        </w:rPr>
        <w:t>Aidenbachstraße</w:t>
      </w:r>
      <w:proofErr w:type="spellEnd"/>
      <w:r w:rsidRPr="00DB0C0E">
        <w:rPr>
          <w:sz w:val="24"/>
          <w:szCs w:val="24"/>
        </w:rPr>
        <w:t xml:space="preserve"> 56</w:t>
      </w:r>
      <w:r>
        <w:rPr>
          <w:sz w:val="24"/>
          <w:szCs w:val="24"/>
        </w:rPr>
        <w:t xml:space="preserve">, </w:t>
      </w:r>
      <w:r w:rsidRPr="00DB0C0E">
        <w:rPr>
          <w:sz w:val="24"/>
          <w:szCs w:val="24"/>
        </w:rPr>
        <w:t>81379 München</w:t>
      </w:r>
    </w:p>
    <w:p w14:paraId="33210E97" w14:textId="77777777" w:rsidR="009A3A10" w:rsidRPr="00ED3DC3" w:rsidRDefault="009A3A10" w:rsidP="00280EFF">
      <w:pPr>
        <w:ind w:firstLine="708"/>
        <w:rPr>
          <w:sz w:val="24"/>
          <w:szCs w:val="24"/>
        </w:rPr>
      </w:pPr>
    </w:p>
    <w:p w14:paraId="0C531BB8" w14:textId="77777777" w:rsidR="00280EFF" w:rsidRPr="00ED3DC3" w:rsidRDefault="00AE1AD4" w:rsidP="00280EFF">
      <w:pPr>
        <w:ind w:left="705" w:hanging="70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die</w:t>
      </w:r>
      <w:r w:rsidR="00280EFF" w:rsidRPr="00ED3DC3">
        <w:rPr>
          <w:b/>
          <w:bCs/>
          <w:sz w:val="24"/>
          <w:szCs w:val="24"/>
        </w:rPr>
        <w:tab/>
        <w:t>Sozialversicherung für Landwirtschaft, Forsten und Gartenbau (SVLFG)</w:t>
      </w:r>
    </w:p>
    <w:p w14:paraId="6B5B0B0D" w14:textId="77777777" w:rsidR="00280EFF" w:rsidRPr="00ED3DC3" w:rsidRDefault="00280EFF" w:rsidP="00280EFF">
      <w:pPr>
        <w:ind w:firstLine="705"/>
        <w:rPr>
          <w:sz w:val="24"/>
          <w:szCs w:val="24"/>
        </w:rPr>
      </w:pPr>
      <w:r w:rsidRPr="00ED3DC3">
        <w:rPr>
          <w:sz w:val="24"/>
          <w:szCs w:val="24"/>
        </w:rPr>
        <w:t>als Landwirtschaftliche Krankenkasse</w:t>
      </w:r>
    </w:p>
    <w:p w14:paraId="1EC3EE2E" w14:textId="77777777" w:rsidR="00280EFF" w:rsidRPr="00ED3DC3" w:rsidRDefault="00BB5680" w:rsidP="00280EFF">
      <w:pPr>
        <w:ind w:firstLine="705"/>
        <w:rPr>
          <w:b/>
          <w:bCs/>
          <w:sz w:val="24"/>
          <w:szCs w:val="24"/>
        </w:rPr>
      </w:pPr>
      <w:bookmarkStart w:id="0" w:name="_Hlk36126569"/>
      <w:r w:rsidRPr="00BB5680">
        <w:rPr>
          <w:sz w:val="24"/>
          <w:szCs w:val="24"/>
        </w:rPr>
        <w:t>Postfach 10 13 20, 34013 Kassel</w:t>
      </w:r>
      <w:bookmarkEnd w:id="0"/>
      <w:r w:rsidR="00CD2E54">
        <w:rPr>
          <w:sz w:val="24"/>
          <w:szCs w:val="24"/>
        </w:rPr>
        <w:t>,</w:t>
      </w:r>
    </w:p>
    <w:p w14:paraId="5D95294F" w14:textId="77777777" w:rsidR="00280EFF" w:rsidRPr="00ED3DC3" w:rsidRDefault="00280EFF" w:rsidP="00280EFF">
      <w:pPr>
        <w:ind w:firstLine="709"/>
        <w:rPr>
          <w:sz w:val="24"/>
          <w:szCs w:val="24"/>
        </w:rPr>
      </w:pPr>
    </w:p>
    <w:p w14:paraId="3E5EAA4B" w14:textId="77777777" w:rsidR="00280EFF" w:rsidRPr="00ED3DC3" w:rsidRDefault="00280EFF" w:rsidP="00280EFF">
      <w:pPr>
        <w:spacing w:line="360" w:lineRule="auto"/>
        <w:rPr>
          <w:b/>
          <w:bCs/>
          <w:sz w:val="24"/>
          <w:szCs w:val="24"/>
        </w:rPr>
      </w:pPr>
      <w:r w:rsidRPr="00ED3DC3">
        <w:rPr>
          <w:b/>
          <w:bCs/>
          <w:sz w:val="24"/>
          <w:szCs w:val="24"/>
        </w:rPr>
        <w:t>die</w:t>
      </w:r>
      <w:r w:rsidRPr="00ED3DC3">
        <w:rPr>
          <w:b/>
          <w:bCs/>
          <w:sz w:val="24"/>
          <w:szCs w:val="24"/>
        </w:rPr>
        <w:tab/>
        <w:t>nachfolgend genannten Ersatzkassen</w:t>
      </w:r>
    </w:p>
    <w:p w14:paraId="50B7DCFB" w14:textId="77777777" w:rsidR="00280EFF" w:rsidRPr="00ED3DC3" w:rsidRDefault="00280EFF" w:rsidP="00280EFF">
      <w:pPr>
        <w:ind w:left="709"/>
        <w:rPr>
          <w:color w:val="000000"/>
          <w:sz w:val="24"/>
          <w:szCs w:val="24"/>
        </w:rPr>
      </w:pPr>
      <w:r w:rsidRPr="00ED3DC3">
        <w:rPr>
          <w:color w:val="000000"/>
          <w:sz w:val="24"/>
          <w:szCs w:val="24"/>
        </w:rPr>
        <w:t>Techniker Krankenkasse (TK)</w:t>
      </w:r>
    </w:p>
    <w:p w14:paraId="38A56BF1" w14:textId="77777777" w:rsidR="00280EFF" w:rsidRPr="00ED3DC3" w:rsidRDefault="004B11EB" w:rsidP="00280EFF">
      <w:pPr>
        <w:ind w:left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BARMER</w:t>
      </w:r>
    </w:p>
    <w:p w14:paraId="3D2ABF76" w14:textId="77777777" w:rsidR="00280EFF" w:rsidRPr="00ED3DC3" w:rsidRDefault="00280EFF" w:rsidP="00280EFF">
      <w:pPr>
        <w:ind w:left="709"/>
        <w:rPr>
          <w:color w:val="000000"/>
          <w:sz w:val="24"/>
          <w:szCs w:val="24"/>
        </w:rPr>
      </w:pPr>
      <w:r w:rsidRPr="00ED3DC3">
        <w:rPr>
          <w:color w:val="000000"/>
          <w:sz w:val="24"/>
          <w:szCs w:val="24"/>
        </w:rPr>
        <w:t>DAK-Gesundheit</w:t>
      </w:r>
    </w:p>
    <w:p w14:paraId="2BFFF393" w14:textId="77777777" w:rsidR="00280EFF" w:rsidRPr="00ED3DC3" w:rsidRDefault="00280EFF" w:rsidP="00280EFF">
      <w:pPr>
        <w:ind w:left="709"/>
        <w:rPr>
          <w:color w:val="000000"/>
          <w:sz w:val="24"/>
          <w:szCs w:val="24"/>
        </w:rPr>
      </w:pPr>
      <w:r w:rsidRPr="00ED3DC3">
        <w:rPr>
          <w:color w:val="000000"/>
          <w:sz w:val="24"/>
          <w:szCs w:val="24"/>
        </w:rPr>
        <w:t>Kaufmännische Krankenkasse - KKH</w:t>
      </w:r>
    </w:p>
    <w:p w14:paraId="153022D9" w14:textId="77777777" w:rsidR="00280EFF" w:rsidRDefault="00280EFF" w:rsidP="00280EFF">
      <w:pPr>
        <w:ind w:left="709"/>
        <w:rPr>
          <w:color w:val="000000"/>
          <w:sz w:val="24"/>
          <w:szCs w:val="24"/>
        </w:rPr>
      </w:pPr>
      <w:r w:rsidRPr="00ED3DC3">
        <w:rPr>
          <w:color w:val="000000"/>
          <w:sz w:val="24"/>
          <w:szCs w:val="24"/>
        </w:rPr>
        <w:t>Handelskrankenkasse (</w:t>
      </w:r>
      <w:proofErr w:type="spellStart"/>
      <w:r w:rsidRPr="00ED3DC3">
        <w:rPr>
          <w:color w:val="000000"/>
          <w:sz w:val="24"/>
          <w:szCs w:val="24"/>
        </w:rPr>
        <w:t>hkk</w:t>
      </w:r>
      <w:proofErr w:type="spellEnd"/>
      <w:r w:rsidRPr="00ED3DC3">
        <w:rPr>
          <w:color w:val="000000"/>
          <w:sz w:val="24"/>
          <w:szCs w:val="24"/>
        </w:rPr>
        <w:t>)</w:t>
      </w:r>
    </w:p>
    <w:p w14:paraId="72B5AD81" w14:textId="77777777" w:rsidR="00280EFF" w:rsidRPr="00ED3DC3" w:rsidRDefault="00280EFF" w:rsidP="00280EFF">
      <w:pPr>
        <w:ind w:left="709"/>
        <w:rPr>
          <w:color w:val="000000"/>
          <w:sz w:val="24"/>
          <w:szCs w:val="24"/>
        </w:rPr>
      </w:pPr>
      <w:r w:rsidRPr="00DA69C4">
        <w:rPr>
          <w:color w:val="000000"/>
          <w:sz w:val="24"/>
          <w:szCs w:val="24"/>
        </w:rPr>
        <w:t>HEK - Hanseatische Krankenkasse</w:t>
      </w:r>
    </w:p>
    <w:p w14:paraId="3ECE236D" w14:textId="77777777" w:rsidR="00280EFF" w:rsidRPr="00ED3DC3" w:rsidRDefault="00280EFF" w:rsidP="00280EFF">
      <w:pPr>
        <w:ind w:left="709"/>
        <w:rPr>
          <w:rFonts w:ascii="Lucida Sans Unicode" w:hAnsi="Lucida Sans Unicode" w:cs="Lucida Sans Unicode"/>
        </w:rPr>
      </w:pPr>
    </w:p>
    <w:p w14:paraId="0531E64A" w14:textId="77777777" w:rsidR="00280EFF" w:rsidRPr="00ED3DC3" w:rsidRDefault="00280EFF" w:rsidP="00280EFF">
      <w:pPr>
        <w:ind w:left="709"/>
        <w:rPr>
          <w:color w:val="000000"/>
          <w:sz w:val="24"/>
          <w:szCs w:val="24"/>
        </w:rPr>
      </w:pPr>
      <w:r w:rsidRPr="00ED3DC3">
        <w:rPr>
          <w:color w:val="000000"/>
          <w:sz w:val="24"/>
          <w:szCs w:val="24"/>
        </w:rPr>
        <w:t>gemeinsamer Bevollmächtigter mit Abschlussbefugnis:</w:t>
      </w:r>
    </w:p>
    <w:p w14:paraId="665C689E" w14:textId="77777777" w:rsidR="00280EFF" w:rsidRPr="00ED3DC3" w:rsidRDefault="00280EFF" w:rsidP="00280EFF">
      <w:pPr>
        <w:ind w:left="709"/>
        <w:rPr>
          <w:color w:val="000000"/>
          <w:sz w:val="24"/>
          <w:szCs w:val="24"/>
        </w:rPr>
      </w:pPr>
      <w:r w:rsidRPr="00ED3DC3">
        <w:rPr>
          <w:color w:val="000000"/>
          <w:sz w:val="24"/>
          <w:szCs w:val="24"/>
        </w:rPr>
        <w:lastRenderedPageBreak/>
        <w:t>Verband der Ersatzkassen e. V. (vdek),</w:t>
      </w:r>
    </w:p>
    <w:p w14:paraId="02265709" w14:textId="77777777" w:rsidR="00280EFF" w:rsidRDefault="00280EFF" w:rsidP="00280EFF">
      <w:pPr>
        <w:ind w:left="709"/>
        <w:rPr>
          <w:color w:val="000000"/>
          <w:sz w:val="24"/>
          <w:szCs w:val="24"/>
        </w:rPr>
      </w:pPr>
      <w:r w:rsidRPr="00ED3DC3">
        <w:rPr>
          <w:color w:val="000000"/>
          <w:sz w:val="24"/>
          <w:szCs w:val="24"/>
        </w:rPr>
        <w:br/>
        <w:t>vertreten durch den Leiter der vdek-Landesvertretung Bayern</w:t>
      </w:r>
      <w:r w:rsidRPr="00ED3DC3">
        <w:rPr>
          <w:color w:val="000000"/>
          <w:sz w:val="24"/>
          <w:szCs w:val="24"/>
        </w:rPr>
        <w:br/>
        <w:t>Arnulfstraße 201 a, 80634 München</w:t>
      </w:r>
    </w:p>
    <w:p w14:paraId="13E59B63" w14:textId="77777777" w:rsidR="008E742C" w:rsidRDefault="008E742C" w:rsidP="00280EFF">
      <w:pPr>
        <w:ind w:left="709"/>
        <w:rPr>
          <w:color w:val="000000"/>
          <w:sz w:val="24"/>
          <w:szCs w:val="24"/>
        </w:rPr>
      </w:pPr>
    </w:p>
    <w:p w14:paraId="6A86D166" w14:textId="77777777" w:rsidR="008E742C" w:rsidRPr="00ED3DC3" w:rsidRDefault="008E742C" w:rsidP="008E742C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vereinbaren:</w:t>
      </w:r>
    </w:p>
    <w:p w14:paraId="511C1BE2" w14:textId="77777777" w:rsidR="00F9402D" w:rsidRPr="00280EFF" w:rsidRDefault="00280EFF" w:rsidP="00280EFF">
      <w:r>
        <w:br w:type="page"/>
      </w:r>
    </w:p>
    <w:p w14:paraId="3E66812C" w14:textId="77777777" w:rsidR="00F9402D" w:rsidRDefault="00F9402D" w:rsidP="00E66E98">
      <w:pPr>
        <w:jc w:val="both"/>
        <w:rPr>
          <w:sz w:val="24"/>
          <w:szCs w:val="24"/>
        </w:rPr>
      </w:pPr>
    </w:p>
    <w:p w14:paraId="7D76472D" w14:textId="77777777" w:rsidR="00317E40" w:rsidRDefault="00CD2E54" w:rsidP="00F9402D">
      <w:pPr>
        <w:jc w:val="center"/>
        <w:rPr>
          <w:sz w:val="28"/>
          <w:szCs w:val="28"/>
        </w:rPr>
      </w:pPr>
      <w:r>
        <w:rPr>
          <w:sz w:val="28"/>
          <w:szCs w:val="28"/>
        </w:rPr>
        <w:t>Artikel 1</w:t>
      </w:r>
    </w:p>
    <w:p w14:paraId="3D959384" w14:textId="77777777" w:rsidR="00F9402D" w:rsidRDefault="006A2A66" w:rsidP="00F9402D">
      <w:pPr>
        <w:jc w:val="center"/>
        <w:rPr>
          <w:sz w:val="28"/>
          <w:szCs w:val="28"/>
        </w:rPr>
      </w:pPr>
      <w:r>
        <w:rPr>
          <w:sz w:val="28"/>
          <w:szCs w:val="28"/>
        </w:rPr>
        <w:t>Änderung der Anlagen 1a, 1b</w:t>
      </w:r>
      <w:r w:rsidR="005E0880">
        <w:rPr>
          <w:sz w:val="28"/>
          <w:szCs w:val="28"/>
        </w:rPr>
        <w:t xml:space="preserve">, </w:t>
      </w:r>
      <w:r w:rsidR="00167C69">
        <w:rPr>
          <w:sz w:val="28"/>
          <w:szCs w:val="28"/>
        </w:rPr>
        <w:t>4</w:t>
      </w:r>
    </w:p>
    <w:p w14:paraId="2E4906B2" w14:textId="77777777" w:rsidR="00455E2C" w:rsidRPr="00C77E0E" w:rsidRDefault="00455E2C" w:rsidP="00F9402D">
      <w:pPr>
        <w:jc w:val="center"/>
        <w:rPr>
          <w:sz w:val="28"/>
          <w:szCs w:val="28"/>
        </w:rPr>
      </w:pPr>
    </w:p>
    <w:p w14:paraId="4292A90A" w14:textId="77777777" w:rsidR="006A2A66" w:rsidRPr="006A2A66" w:rsidRDefault="006A2A66" w:rsidP="006A2A66">
      <w:pPr>
        <w:jc w:val="both"/>
        <w:rPr>
          <w:sz w:val="24"/>
          <w:szCs w:val="24"/>
        </w:rPr>
      </w:pPr>
    </w:p>
    <w:p w14:paraId="0F6BBE53" w14:textId="77777777" w:rsidR="00BB6DAF" w:rsidRPr="001D05FE" w:rsidRDefault="001D05FE" w:rsidP="001D05FE">
      <w:pPr>
        <w:jc w:val="both"/>
        <w:rPr>
          <w:sz w:val="24"/>
          <w:szCs w:val="24"/>
        </w:rPr>
      </w:pPr>
      <w:r>
        <w:rPr>
          <w:sz w:val="24"/>
          <w:szCs w:val="24"/>
        </w:rPr>
        <w:t>(1)</w:t>
      </w:r>
      <w:r>
        <w:rPr>
          <w:sz w:val="24"/>
          <w:szCs w:val="24"/>
        </w:rPr>
        <w:tab/>
      </w:r>
      <w:r w:rsidR="006A2A66" w:rsidRPr="001D05FE">
        <w:rPr>
          <w:sz w:val="24"/>
          <w:szCs w:val="24"/>
        </w:rPr>
        <w:t>Die Anlagen 1a, 1b</w:t>
      </w:r>
      <w:r w:rsidR="000368ED" w:rsidRPr="001D05FE">
        <w:rPr>
          <w:sz w:val="24"/>
          <w:szCs w:val="24"/>
        </w:rPr>
        <w:t xml:space="preserve"> </w:t>
      </w:r>
      <w:r w:rsidR="006A2A66" w:rsidRPr="001D05FE">
        <w:rPr>
          <w:sz w:val="24"/>
          <w:szCs w:val="24"/>
        </w:rPr>
        <w:t>werden durch die Anlagen 1a, 1b</w:t>
      </w:r>
      <w:r w:rsidRPr="001D05FE">
        <w:rPr>
          <w:sz w:val="24"/>
          <w:szCs w:val="24"/>
        </w:rPr>
        <w:t xml:space="preserve"> dieses Nachtrag</w:t>
      </w:r>
      <w:r w:rsidR="00BB6DAF" w:rsidRPr="001D05FE">
        <w:rPr>
          <w:sz w:val="24"/>
          <w:szCs w:val="24"/>
        </w:rPr>
        <w:t>s ersetzt</w:t>
      </w:r>
    </w:p>
    <w:p w14:paraId="337139E3" w14:textId="77777777" w:rsidR="00597979" w:rsidRPr="001D05FE" w:rsidRDefault="001D05FE" w:rsidP="001D05FE">
      <w:pPr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>(2)</w:t>
      </w:r>
      <w:r>
        <w:rPr>
          <w:sz w:val="24"/>
          <w:szCs w:val="24"/>
        </w:rPr>
        <w:tab/>
      </w:r>
      <w:r w:rsidR="00BB6DAF" w:rsidRPr="001D05FE">
        <w:rPr>
          <w:sz w:val="24"/>
          <w:szCs w:val="24"/>
        </w:rPr>
        <w:t xml:space="preserve">Die Anlage </w:t>
      </w:r>
      <w:r w:rsidR="00167C69" w:rsidRPr="001D05FE">
        <w:rPr>
          <w:sz w:val="24"/>
          <w:szCs w:val="24"/>
        </w:rPr>
        <w:t>4</w:t>
      </w:r>
      <w:r w:rsidR="008550C9" w:rsidRPr="001D05FE">
        <w:rPr>
          <w:sz w:val="24"/>
          <w:szCs w:val="24"/>
        </w:rPr>
        <w:t xml:space="preserve"> sowie der</w:t>
      </w:r>
      <w:r w:rsidR="00BB6DAF" w:rsidRPr="001D05FE">
        <w:rPr>
          <w:sz w:val="24"/>
          <w:szCs w:val="24"/>
        </w:rPr>
        <w:t>en</w:t>
      </w:r>
      <w:r w:rsidR="008550C9" w:rsidRPr="001D05FE">
        <w:rPr>
          <w:sz w:val="24"/>
          <w:szCs w:val="24"/>
        </w:rPr>
        <w:t xml:space="preserve"> Anhänge 1.2, 1.3, 1.4, 1.5, 1.7, 1.8 </w:t>
      </w:r>
      <w:r w:rsidR="00BB6DAF" w:rsidRPr="001D05FE">
        <w:rPr>
          <w:sz w:val="24"/>
          <w:szCs w:val="24"/>
        </w:rPr>
        <w:t xml:space="preserve">werden durch die </w:t>
      </w:r>
      <w:r w:rsidR="008550C9" w:rsidRPr="001D05FE">
        <w:rPr>
          <w:sz w:val="24"/>
          <w:szCs w:val="24"/>
        </w:rPr>
        <w:t>Anlage 4</w:t>
      </w:r>
      <w:r w:rsidR="006A2A66" w:rsidRPr="001D05FE">
        <w:rPr>
          <w:sz w:val="24"/>
          <w:szCs w:val="24"/>
        </w:rPr>
        <w:t xml:space="preserve"> </w:t>
      </w:r>
      <w:r w:rsidR="00BB6DAF" w:rsidRPr="001D05FE">
        <w:rPr>
          <w:sz w:val="24"/>
          <w:szCs w:val="24"/>
        </w:rPr>
        <w:t xml:space="preserve">sowie deren Anhänge 1.2, 1.3, 1.4, 1.5, 1.7, 1.8 </w:t>
      </w:r>
      <w:r w:rsidR="006A2A66" w:rsidRPr="001D05FE">
        <w:rPr>
          <w:sz w:val="24"/>
          <w:szCs w:val="24"/>
        </w:rPr>
        <w:t>dieses Nachtrags ersetzt.</w:t>
      </w:r>
    </w:p>
    <w:p w14:paraId="19C69B19" w14:textId="77777777" w:rsidR="00597979" w:rsidRDefault="00597979" w:rsidP="00597979">
      <w:pPr>
        <w:jc w:val="both"/>
        <w:rPr>
          <w:sz w:val="24"/>
          <w:szCs w:val="24"/>
        </w:rPr>
      </w:pPr>
    </w:p>
    <w:p w14:paraId="7338DB8E" w14:textId="77777777" w:rsidR="00011B50" w:rsidRDefault="00011B50" w:rsidP="00597979">
      <w:pPr>
        <w:jc w:val="center"/>
        <w:rPr>
          <w:sz w:val="28"/>
          <w:szCs w:val="28"/>
        </w:rPr>
      </w:pPr>
    </w:p>
    <w:p w14:paraId="674BCFBE" w14:textId="77777777" w:rsidR="00011B50" w:rsidRPr="00011B50" w:rsidRDefault="00CD2E54" w:rsidP="00011B50">
      <w:pPr>
        <w:jc w:val="center"/>
        <w:rPr>
          <w:sz w:val="28"/>
          <w:szCs w:val="28"/>
        </w:rPr>
      </w:pPr>
      <w:r>
        <w:rPr>
          <w:sz w:val="28"/>
          <w:szCs w:val="28"/>
        </w:rPr>
        <w:t>Artikel 2</w:t>
      </w:r>
    </w:p>
    <w:p w14:paraId="626DA149" w14:textId="77777777" w:rsidR="00011B50" w:rsidRPr="00011B50" w:rsidRDefault="00B6749C" w:rsidP="00011B50">
      <w:pPr>
        <w:jc w:val="center"/>
        <w:rPr>
          <w:sz w:val="28"/>
          <w:szCs w:val="28"/>
        </w:rPr>
      </w:pPr>
      <w:r>
        <w:rPr>
          <w:sz w:val="28"/>
          <w:szCs w:val="28"/>
        </w:rPr>
        <w:t>Vergütung</w:t>
      </w:r>
    </w:p>
    <w:p w14:paraId="22D151A0" w14:textId="77777777" w:rsidR="00011B50" w:rsidRDefault="00011B50" w:rsidP="00597979">
      <w:pPr>
        <w:jc w:val="both"/>
        <w:rPr>
          <w:sz w:val="24"/>
          <w:szCs w:val="24"/>
        </w:rPr>
      </w:pPr>
    </w:p>
    <w:p w14:paraId="53353460" w14:textId="77777777" w:rsidR="00BB6DAF" w:rsidRDefault="005E0880" w:rsidP="000778C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Vergütung </w:t>
      </w:r>
      <w:r w:rsidR="00374FB4">
        <w:rPr>
          <w:sz w:val="24"/>
          <w:szCs w:val="24"/>
        </w:rPr>
        <w:t>für</w:t>
      </w:r>
      <w:r w:rsidR="00BB6DAF">
        <w:rPr>
          <w:sz w:val="24"/>
          <w:szCs w:val="24"/>
        </w:rPr>
        <w:t xml:space="preserve"> das Jahr</w:t>
      </w:r>
      <w:r w:rsidR="00374FB4">
        <w:rPr>
          <w:sz w:val="24"/>
          <w:szCs w:val="24"/>
        </w:rPr>
        <w:t xml:space="preserve"> 2025</w:t>
      </w:r>
      <w:r w:rsidR="00BB6DAF">
        <w:rPr>
          <w:sz w:val="24"/>
          <w:szCs w:val="24"/>
        </w:rPr>
        <w:t>:</w:t>
      </w:r>
    </w:p>
    <w:p w14:paraId="3B272B21" w14:textId="77777777" w:rsidR="00BB6DAF" w:rsidRDefault="00BB6DAF" w:rsidP="000778C7">
      <w:pPr>
        <w:jc w:val="both"/>
        <w:rPr>
          <w:sz w:val="24"/>
          <w:szCs w:val="24"/>
        </w:rPr>
      </w:pPr>
    </w:p>
    <w:p w14:paraId="68AE6C2D" w14:textId="77777777" w:rsidR="00791CFF" w:rsidRDefault="00BB6DAF" w:rsidP="00BB6DAF">
      <w:pPr>
        <w:rPr>
          <w:sz w:val="24"/>
        </w:rPr>
      </w:pPr>
      <w:r w:rsidRPr="00BB6DAF">
        <w:rPr>
          <w:sz w:val="24"/>
        </w:rPr>
        <w:t xml:space="preserve">Der Schiedsspruch vom 03.06.2025 wird </w:t>
      </w:r>
      <w:r w:rsidR="00BC2213">
        <w:rPr>
          <w:sz w:val="24"/>
        </w:rPr>
        <w:t>von allen Vertragsparteien akzeptiert</w:t>
      </w:r>
      <w:r w:rsidRPr="00BB6DAF">
        <w:rPr>
          <w:sz w:val="24"/>
        </w:rPr>
        <w:t xml:space="preserve">. </w:t>
      </w:r>
      <w:r w:rsidR="00791CFF">
        <w:rPr>
          <w:sz w:val="24"/>
        </w:rPr>
        <w:t>Anhängige Klagen werden zurückgezogen.</w:t>
      </w:r>
    </w:p>
    <w:p w14:paraId="0678D65D" w14:textId="77777777" w:rsidR="00BB6DAF" w:rsidRDefault="00BC2213" w:rsidP="00BB6DAF">
      <w:pPr>
        <w:rPr>
          <w:sz w:val="24"/>
        </w:rPr>
      </w:pPr>
      <w:r>
        <w:rPr>
          <w:sz w:val="24"/>
        </w:rPr>
        <w:t>Es</w:t>
      </w:r>
      <w:r w:rsidR="00BB6DAF">
        <w:rPr>
          <w:sz w:val="24"/>
        </w:rPr>
        <w:t xml:space="preserve"> werden Zahlvergütungssätze </w:t>
      </w:r>
      <w:r>
        <w:rPr>
          <w:sz w:val="24"/>
        </w:rPr>
        <w:t xml:space="preserve">gemäß Anlage 1a und 1b festgesetzt. Diese dienen </w:t>
      </w:r>
      <w:r w:rsidR="00BD7DFB">
        <w:rPr>
          <w:sz w:val="24"/>
        </w:rPr>
        <w:t>der Nachzahlung, die sich aus</w:t>
      </w:r>
      <w:r w:rsidR="00BB6DAF">
        <w:rPr>
          <w:sz w:val="24"/>
        </w:rPr>
        <w:t xml:space="preserve"> der Differenz zwischen den ab 01.01.2025 vorläufig abgerechneten Vergütungssätzen und der </w:t>
      </w:r>
      <w:r>
        <w:rPr>
          <w:sz w:val="24"/>
        </w:rPr>
        <w:t xml:space="preserve">von der Schiedsstelle </w:t>
      </w:r>
      <w:r w:rsidR="00BB6DAF">
        <w:rPr>
          <w:sz w:val="24"/>
        </w:rPr>
        <w:t>festgesetzten Vergütung</w:t>
      </w:r>
      <w:r w:rsidR="00BD7DFB">
        <w:rPr>
          <w:sz w:val="24"/>
        </w:rPr>
        <w:t xml:space="preserve"> ergibt</w:t>
      </w:r>
      <w:r>
        <w:rPr>
          <w:sz w:val="24"/>
        </w:rPr>
        <w:t xml:space="preserve">. Die Zahlvergütungssätze kommen </w:t>
      </w:r>
      <w:r w:rsidR="00BD7DFB">
        <w:rPr>
          <w:sz w:val="24"/>
        </w:rPr>
        <w:t xml:space="preserve">im </w:t>
      </w:r>
      <w:r w:rsidR="00BB6DAF">
        <w:rPr>
          <w:sz w:val="24"/>
        </w:rPr>
        <w:t>3. und 4. Quartal 2025</w:t>
      </w:r>
      <w:r>
        <w:rPr>
          <w:sz w:val="24"/>
        </w:rPr>
        <w:t xml:space="preserve"> zur Abrechnung</w:t>
      </w:r>
      <w:r w:rsidR="00BB6DAF">
        <w:rPr>
          <w:sz w:val="24"/>
        </w:rPr>
        <w:t>.</w:t>
      </w:r>
    </w:p>
    <w:p w14:paraId="64C4635B" w14:textId="77777777" w:rsidR="00BC2213" w:rsidRDefault="00BC2213" w:rsidP="00BB6DAF">
      <w:pPr>
        <w:rPr>
          <w:sz w:val="24"/>
        </w:rPr>
      </w:pPr>
    </w:p>
    <w:p w14:paraId="5D249564" w14:textId="77777777" w:rsidR="00BC2213" w:rsidRDefault="00BD7DFB" w:rsidP="00BB6DAF">
      <w:pPr>
        <w:rPr>
          <w:sz w:val="24"/>
        </w:rPr>
      </w:pPr>
      <w:r>
        <w:rPr>
          <w:sz w:val="24"/>
        </w:rPr>
        <w:t xml:space="preserve">Auf Basis der PIA-Quartalsmeldungen berechnet die PIA-Prüfungsstelle, die tatsächlich erfolgte Nachzahlung für das 1. und 2. Quartal 2025. Übersteigt die Summe der Nachzahlung den Soll-Wert um mehr als 1%, ist eine Rückzahlung des übersteigenden Betrages durch die PIA vorzunehmen. </w:t>
      </w:r>
      <w:r w:rsidRPr="00BB6DAF">
        <w:rPr>
          <w:sz w:val="24"/>
        </w:rPr>
        <w:t>Diese Rückzahlung wird im Rahmen der Verwaltungskostenabrechnung der PIA-P</w:t>
      </w:r>
      <w:r>
        <w:rPr>
          <w:sz w:val="24"/>
        </w:rPr>
        <w:t>rüfungsstelle</w:t>
      </w:r>
      <w:r w:rsidRPr="00BB6DAF">
        <w:rPr>
          <w:sz w:val="24"/>
        </w:rPr>
        <w:t xml:space="preserve"> gefordert und </w:t>
      </w:r>
      <w:r>
        <w:rPr>
          <w:sz w:val="24"/>
        </w:rPr>
        <w:t xml:space="preserve">ARGE-intern </w:t>
      </w:r>
      <w:r w:rsidRPr="00BB6DAF">
        <w:rPr>
          <w:sz w:val="24"/>
        </w:rPr>
        <w:t>anhand der Fallzahlen aufgeteilt.</w:t>
      </w:r>
      <w:r>
        <w:rPr>
          <w:sz w:val="24"/>
        </w:rPr>
        <w:t xml:space="preserve"> Die PIA ist über die Höhe des Betrags zu informieren.</w:t>
      </w:r>
    </w:p>
    <w:p w14:paraId="5F83F66B" w14:textId="77777777" w:rsidR="00BC2213" w:rsidRDefault="00BC2213" w:rsidP="00BB6DAF">
      <w:pPr>
        <w:rPr>
          <w:sz w:val="24"/>
        </w:rPr>
      </w:pPr>
    </w:p>
    <w:p w14:paraId="64913F96" w14:textId="77777777" w:rsidR="00BB6DAF" w:rsidRDefault="00BB6DAF" w:rsidP="000778C7">
      <w:pPr>
        <w:jc w:val="both"/>
        <w:rPr>
          <w:sz w:val="24"/>
          <w:szCs w:val="24"/>
        </w:rPr>
      </w:pPr>
    </w:p>
    <w:p w14:paraId="334139BB" w14:textId="77777777" w:rsidR="00BD7DFB" w:rsidRDefault="00BD7DFB" w:rsidP="000778C7">
      <w:pPr>
        <w:jc w:val="both"/>
        <w:rPr>
          <w:sz w:val="24"/>
          <w:szCs w:val="24"/>
        </w:rPr>
      </w:pPr>
      <w:r>
        <w:rPr>
          <w:sz w:val="24"/>
          <w:szCs w:val="24"/>
        </w:rPr>
        <w:t>Vergütung für das Jahr 2026:</w:t>
      </w:r>
    </w:p>
    <w:p w14:paraId="68508569" w14:textId="77777777" w:rsidR="00BD7DFB" w:rsidRDefault="00BD7DFB" w:rsidP="000778C7">
      <w:pPr>
        <w:jc w:val="both"/>
        <w:rPr>
          <w:sz w:val="24"/>
          <w:szCs w:val="24"/>
        </w:rPr>
      </w:pPr>
    </w:p>
    <w:p w14:paraId="741AFC1C" w14:textId="77777777" w:rsidR="00BB6DAF" w:rsidRDefault="00BD7DFB" w:rsidP="000778C7">
      <w:pPr>
        <w:jc w:val="both"/>
        <w:rPr>
          <w:sz w:val="24"/>
          <w:szCs w:val="24"/>
        </w:rPr>
      </w:pPr>
      <w:r>
        <w:rPr>
          <w:sz w:val="24"/>
          <w:szCs w:val="24"/>
        </w:rPr>
        <w:t>Die für das Gesamtjahr 2025 von der Schiedsstelle festgesetzte Vergütung wird für das Jahr 2026 um 5,85 % gesteigert.</w:t>
      </w:r>
    </w:p>
    <w:p w14:paraId="4A46BEC0" w14:textId="77777777" w:rsidR="00BD7DFB" w:rsidRDefault="00BD7DFB" w:rsidP="000778C7">
      <w:pPr>
        <w:jc w:val="both"/>
        <w:rPr>
          <w:sz w:val="24"/>
          <w:szCs w:val="24"/>
        </w:rPr>
      </w:pPr>
    </w:p>
    <w:p w14:paraId="171099E7" w14:textId="77777777" w:rsidR="00BD7DFB" w:rsidRDefault="00BD7DFB" w:rsidP="000778C7">
      <w:pPr>
        <w:jc w:val="both"/>
        <w:rPr>
          <w:sz w:val="24"/>
          <w:szCs w:val="24"/>
        </w:rPr>
      </w:pPr>
    </w:p>
    <w:p w14:paraId="72ECF7B3" w14:textId="38F1FAF4" w:rsidR="00BD7DFB" w:rsidRDefault="00B85E7E" w:rsidP="000778C7">
      <w:pPr>
        <w:jc w:val="both"/>
        <w:rPr>
          <w:sz w:val="24"/>
          <w:szCs w:val="24"/>
        </w:rPr>
      </w:pPr>
      <w:r>
        <w:rPr>
          <w:sz w:val="24"/>
          <w:szCs w:val="24"/>
        </w:rPr>
        <w:t>F</w:t>
      </w:r>
      <w:r w:rsidR="00BD7DFB">
        <w:rPr>
          <w:sz w:val="24"/>
          <w:szCs w:val="24"/>
        </w:rPr>
        <w:t>ür das Jahr 2027</w:t>
      </w:r>
      <w:r>
        <w:rPr>
          <w:sz w:val="24"/>
          <w:szCs w:val="24"/>
        </w:rPr>
        <w:t xml:space="preserve"> und 2028</w:t>
      </w:r>
      <w:r w:rsidR="00094AC7">
        <w:rPr>
          <w:sz w:val="24"/>
          <w:szCs w:val="24"/>
        </w:rPr>
        <w:t xml:space="preserve"> wird eine Teileinigung festgehalten</w:t>
      </w:r>
    </w:p>
    <w:p w14:paraId="07E7847E" w14:textId="77777777" w:rsidR="00BD7DFB" w:rsidRDefault="00BD7DFB" w:rsidP="000778C7">
      <w:pPr>
        <w:jc w:val="both"/>
        <w:rPr>
          <w:sz w:val="24"/>
          <w:szCs w:val="24"/>
        </w:rPr>
      </w:pPr>
    </w:p>
    <w:p w14:paraId="57D28FFE" w14:textId="436953A4" w:rsidR="007C07A9" w:rsidRPr="007C07A9" w:rsidRDefault="00BD7DFB" w:rsidP="007C07A9">
      <w:pPr>
        <w:pStyle w:val="Listenabsatz"/>
        <w:numPr>
          <w:ilvl w:val="0"/>
          <w:numId w:val="8"/>
        </w:numPr>
        <w:jc w:val="both"/>
        <w:rPr>
          <w:sz w:val="24"/>
          <w:szCs w:val="24"/>
        </w:rPr>
      </w:pPr>
      <w:r w:rsidRPr="007C07A9">
        <w:rPr>
          <w:sz w:val="24"/>
          <w:szCs w:val="24"/>
        </w:rPr>
        <w:t xml:space="preserve">Für das Jahr 2027 wird ein </w:t>
      </w:r>
      <w:r w:rsidR="00B85E7E">
        <w:rPr>
          <w:sz w:val="24"/>
          <w:szCs w:val="24"/>
        </w:rPr>
        <w:t>Z</w:t>
      </w:r>
      <w:r w:rsidRPr="007C07A9">
        <w:rPr>
          <w:sz w:val="24"/>
          <w:szCs w:val="24"/>
        </w:rPr>
        <w:t xml:space="preserve">uschlag in Höhe von +2,5% vereinbart. Für die Sachkostenentwicklung wird ein Wert von 2% vereinbart. </w:t>
      </w:r>
    </w:p>
    <w:p w14:paraId="43EAE248" w14:textId="77777777" w:rsidR="007C07A9" w:rsidRDefault="007C07A9" w:rsidP="00BD7DFB">
      <w:pPr>
        <w:jc w:val="both"/>
        <w:rPr>
          <w:sz w:val="24"/>
          <w:szCs w:val="24"/>
        </w:rPr>
      </w:pPr>
    </w:p>
    <w:p w14:paraId="5E4133B5" w14:textId="2CE1CD99" w:rsidR="00566B71" w:rsidRDefault="007C07A9" w:rsidP="007C07A9">
      <w:pPr>
        <w:pStyle w:val="Listenabsatz"/>
        <w:numPr>
          <w:ilvl w:val="0"/>
          <w:numId w:val="8"/>
        </w:numPr>
        <w:jc w:val="both"/>
        <w:rPr>
          <w:sz w:val="24"/>
          <w:szCs w:val="24"/>
        </w:rPr>
      </w:pPr>
      <w:r w:rsidRPr="007C07A9">
        <w:rPr>
          <w:sz w:val="24"/>
          <w:szCs w:val="24"/>
        </w:rPr>
        <w:lastRenderedPageBreak/>
        <w:t>Die voraussichtlichen Kosten für die Tarifentwicklung</w:t>
      </w:r>
      <w:r>
        <w:rPr>
          <w:sz w:val="24"/>
          <w:szCs w:val="24"/>
        </w:rPr>
        <w:t xml:space="preserve"> 2027</w:t>
      </w:r>
      <w:r w:rsidRPr="007C07A9">
        <w:rPr>
          <w:sz w:val="24"/>
          <w:szCs w:val="24"/>
        </w:rPr>
        <w:t xml:space="preserve"> </w:t>
      </w:r>
      <w:r>
        <w:rPr>
          <w:sz w:val="24"/>
          <w:szCs w:val="24"/>
        </w:rPr>
        <w:t>verhandeln</w:t>
      </w:r>
      <w:r w:rsidRPr="007C07A9">
        <w:rPr>
          <w:sz w:val="24"/>
          <w:szCs w:val="24"/>
        </w:rPr>
        <w:t xml:space="preserve"> die Vertragsparteien im Jahr 2026. Die vereinbarte </w:t>
      </w:r>
      <w:r>
        <w:rPr>
          <w:sz w:val="24"/>
          <w:szCs w:val="24"/>
        </w:rPr>
        <w:t xml:space="preserve">Erhöhungsrate erfolgt zusätzlich zu den </w:t>
      </w:r>
      <w:r w:rsidRPr="007C07A9">
        <w:rPr>
          <w:sz w:val="24"/>
          <w:szCs w:val="24"/>
        </w:rPr>
        <w:t xml:space="preserve">unter </w:t>
      </w:r>
      <w:r w:rsidR="00DA32B0">
        <w:rPr>
          <w:sz w:val="24"/>
          <w:szCs w:val="24"/>
        </w:rPr>
        <w:t>1</w:t>
      </w:r>
      <w:r w:rsidRPr="007C07A9">
        <w:rPr>
          <w:sz w:val="24"/>
          <w:szCs w:val="24"/>
        </w:rPr>
        <w:t xml:space="preserve">. </w:t>
      </w:r>
      <w:r>
        <w:rPr>
          <w:sz w:val="24"/>
          <w:szCs w:val="24"/>
        </w:rPr>
        <w:t>f</w:t>
      </w:r>
      <w:r w:rsidRPr="007C07A9">
        <w:rPr>
          <w:sz w:val="24"/>
          <w:szCs w:val="24"/>
        </w:rPr>
        <w:t xml:space="preserve">estgesetzten </w:t>
      </w:r>
      <w:r>
        <w:rPr>
          <w:sz w:val="24"/>
          <w:szCs w:val="24"/>
        </w:rPr>
        <w:t>Werten</w:t>
      </w:r>
    </w:p>
    <w:p w14:paraId="066981B9" w14:textId="77777777" w:rsidR="00566B71" w:rsidRPr="009A3A10" w:rsidRDefault="00566B71" w:rsidP="009A3A10">
      <w:pPr>
        <w:pStyle w:val="Listenabsatz"/>
        <w:rPr>
          <w:sz w:val="24"/>
          <w:szCs w:val="24"/>
        </w:rPr>
      </w:pPr>
    </w:p>
    <w:p w14:paraId="24F7CA49" w14:textId="0AFD2DE5" w:rsidR="007C07A9" w:rsidRDefault="007C07A9" w:rsidP="007C07A9">
      <w:pPr>
        <w:pStyle w:val="Listenabsatz"/>
        <w:numPr>
          <w:ilvl w:val="0"/>
          <w:numId w:val="8"/>
        </w:numPr>
        <w:jc w:val="both"/>
        <w:rPr>
          <w:sz w:val="24"/>
          <w:szCs w:val="24"/>
        </w:rPr>
      </w:pPr>
      <w:r w:rsidRPr="007C07A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566B71">
        <w:rPr>
          <w:sz w:val="24"/>
          <w:szCs w:val="24"/>
        </w:rPr>
        <w:t>Für das Jahr 2028</w:t>
      </w:r>
      <w:r w:rsidR="006B5186">
        <w:rPr>
          <w:sz w:val="24"/>
          <w:szCs w:val="24"/>
        </w:rPr>
        <w:t xml:space="preserve"> wird ein Zuschlag in Höhe von 2,0% vereinbart Für die Sachkosten</w:t>
      </w:r>
      <w:r w:rsidR="00FE048A">
        <w:rPr>
          <w:sz w:val="24"/>
          <w:szCs w:val="24"/>
        </w:rPr>
        <w:t>entwicklung wird ein Wert von 2% vereinbart.</w:t>
      </w:r>
    </w:p>
    <w:p w14:paraId="1491F243" w14:textId="77777777" w:rsidR="00104179" w:rsidRPr="009A3A10" w:rsidRDefault="00104179" w:rsidP="009A3A10">
      <w:pPr>
        <w:pStyle w:val="Listenabsatz"/>
        <w:rPr>
          <w:sz w:val="24"/>
          <w:szCs w:val="24"/>
        </w:rPr>
      </w:pPr>
    </w:p>
    <w:p w14:paraId="3314FBF7" w14:textId="27DC885A" w:rsidR="00104179" w:rsidRPr="00104179" w:rsidRDefault="00104179" w:rsidP="00104179">
      <w:pPr>
        <w:pStyle w:val="Listenabsatz"/>
        <w:numPr>
          <w:ilvl w:val="0"/>
          <w:numId w:val="8"/>
        </w:numPr>
        <w:rPr>
          <w:sz w:val="24"/>
          <w:szCs w:val="24"/>
        </w:rPr>
      </w:pPr>
      <w:r w:rsidRPr="00104179">
        <w:rPr>
          <w:sz w:val="24"/>
          <w:szCs w:val="24"/>
        </w:rPr>
        <w:t xml:space="preserve">Die voraussichtlichen Kosten für die Tarifentwicklung 2028 verhandeln die Vertragsparteien im Jahr 2027. Die vereinbarte Erhöhungsrate erfolgt zusätzlich zu den unter </w:t>
      </w:r>
      <w:r w:rsidR="00DA32B0">
        <w:rPr>
          <w:sz w:val="24"/>
          <w:szCs w:val="24"/>
        </w:rPr>
        <w:t>3</w:t>
      </w:r>
      <w:r w:rsidRPr="00104179">
        <w:rPr>
          <w:sz w:val="24"/>
          <w:szCs w:val="24"/>
        </w:rPr>
        <w:t xml:space="preserve">. festgesetzten Werten. </w:t>
      </w:r>
    </w:p>
    <w:p w14:paraId="2A7401FE" w14:textId="77777777" w:rsidR="00566B71" w:rsidRPr="009A3A10" w:rsidRDefault="00566B71" w:rsidP="009A3A10">
      <w:pPr>
        <w:pStyle w:val="Listenabsatz"/>
        <w:rPr>
          <w:sz w:val="24"/>
          <w:szCs w:val="24"/>
        </w:rPr>
      </w:pPr>
    </w:p>
    <w:p w14:paraId="4E76464E" w14:textId="5BE52731" w:rsidR="00566B71" w:rsidRPr="007C07A9" w:rsidRDefault="00566B71" w:rsidP="007C07A9">
      <w:pPr>
        <w:pStyle w:val="Listenabsatz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Weitere Kosten können nicht geltend gemacht werden.</w:t>
      </w:r>
    </w:p>
    <w:p w14:paraId="51181C19" w14:textId="4BEFD33F" w:rsidR="007C07A9" w:rsidRDefault="009A3A10" w:rsidP="00BD7DFB">
      <w:pPr>
        <w:jc w:val="both"/>
        <w:rPr>
          <w:sz w:val="24"/>
          <w:szCs w:val="24"/>
        </w:rPr>
      </w:pPr>
      <w:r w:rsidRPr="009A3A10">
        <w:rPr>
          <w:sz w:val="24"/>
          <w:szCs w:val="24"/>
        </w:rPr>
        <w:t>Sollte sich für die Jahre 2027 und 2028 eine sprunghafte Inflation (bspw. durch einen Bündnisfall) entwickeln, kann hinsichtlich der Sachkostenentwicklung nachverhandelt werden.</w:t>
      </w:r>
    </w:p>
    <w:p w14:paraId="48A622CD" w14:textId="77777777" w:rsidR="005E0880" w:rsidRDefault="005E0880" w:rsidP="000778C7">
      <w:pPr>
        <w:jc w:val="both"/>
        <w:rPr>
          <w:sz w:val="24"/>
          <w:szCs w:val="24"/>
        </w:rPr>
      </w:pPr>
    </w:p>
    <w:p w14:paraId="2891E7D1" w14:textId="334592E1" w:rsidR="007C07A9" w:rsidRDefault="0030645B" w:rsidP="007C07A9">
      <w:pPr>
        <w:jc w:val="both"/>
        <w:rPr>
          <w:sz w:val="24"/>
          <w:szCs w:val="24"/>
        </w:rPr>
      </w:pPr>
      <w:r>
        <w:rPr>
          <w:sz w:val="24"/>
          <w:szCs w:val="24"/>
        </w:rPr>
        <w:t>Die Leistungserbringerseite</w:t>
      </w:r>
      <w:r w:rsidR="00B6749C">
        <w:rPr>
          <w:sz w:val="24"/>
          <w:szCs w:val="24"/>
        </w:rPr>
        <w:t xml:space="preserve"> verzichtet auf die Geltendmachung</w:t>
      </w:r>
      <w:r w:rsidR="00104179">
        <w:rPr>
          <w:sz w:val="24"/>
          <w:szCs w:val="24"/>
        </w:rPr>
        <w:t xml:space="preserve"> von </w:t>
      </w:r>
      <w:r w:rsidR="00B6749C">
        <w:rPr>
          <w:sz w:val="24"/>
          <w:szCs w:val="24"/>
        </w:rPr>
        <w:t xml:space="preserve"> </w:t>
      </w:r>
      <w:r w:rsidR="00104179">
        <w:rPr>
          <w:sz w:val="24"/>
          <w:szCs w:val="24"/>
        </w:rPr>
        <w:t>in der Vergangenheit liegenden Sachverhalten</w:t>
      </w:r>
      <w:r w:rsidR="00B6749C">
        <w:rPr>
          <w:sz w:val="24"/>
          <w:szCs w:val="24"/>
        </w:rPr>
        <w:t>, die vor dem</w:t>
      </w:r>
      <w:r w:rsidR="005E0880">
        <w:rPr>
          <w:sz w:val="24"/>
          <w:szCs w:val="24"/>
        </w:rPr>
        <w:t xml:space="preserve"> </w:t>
      </w:r>
      <w:r>
        <w:rPr>
          <w:sz w:val="24"/>
          <w:szCs w:val="24"/>
        </w:rPr>
        <w:t>01.01.</w:t>
      </w:r>
      <w:r w:rsidR="005E0880">
        <w:rPr>
          <w:sz w:val="24"/>
          <w:szCs w:val="24"/>
        </w:rPr>
        <w:t xml:space="preserve">2025 </w:t>
      </w:r>
      <w:r w:rsidR="00B6749C">
        <w:rPr>
          <w:sz w:val="24"/>
          <w:szCs w:val="24"/>
        </w:rPr>
        <w:t>eingetreten sind</w:t>
      </w:r>
      <w:r w:rsidR="001F1913">
        <w:rPr>
          <w:sz w:val="24"/>
          <w:szCs w:val="24"/>
        </w:rPr>
        <w:t>, namentlich in</w:t>
      </w:r>
      <w:r w:rsidR="00CD5E56">
        <w:rPr>
          <w:sz w:val="24"/>
          <w:szCs w:val="24"/>
        </w:rPr>
        <w:t>s</w:t>
      </w:r>
      <w:r w:rsidR="001F1913">
        <w:rPr>
          <w:sz w:val="24"/>
          <w:szCs w:val="24"/>
        </w:rPr>
        <w:t xml:space="preserve">besondere </w:t>
      </w:r>
      <w:r w:rsidR="00CD5E56">
        <w:rPr>
          <w:sz w:val="24"/>
          <w:szCs w:val="24"/>
        </w:rPr>
        <w:t>die Geltendmachung eines Kalkulationsirrtums</w:t>
      </w:r>
      <w:r w:rsidR="00B6749C">
        <w:rPr>
          <w:sz w:val="24"/>
          <w:szCs w:val="24"/>
        </w:rPr>
        <w:t>. Die Kostenträgerseite verzichtet bis Ende</w:t>
      </w:r>
      <w:r w:rsidR="001D05FE">
        <w:rPr>
          <w:sz w:val="24"/>
          <w:szCs w:val="24"/>
        </w:rPr>
        <w:t xml:space="preserve"> des Jahres</w:t>
      </w:r>
      <w:r w:rsidR="00B6749C">
        <w:rPr>
          <w:sz w:val="24"/>
          <w:szCs w:val="24"/>
        </w:rPr>
        <w:t xml:space="preserve"> 2028 auf die Einführung zusätzlicher zeitbezogener Vergütungsziffern. </w:t>
      </w:r>
    </w:p>
    <w:p w14:paraId="0F208E05" w14:textId="4F2D1C90" w:rsidR="00B90664" w:rsidRDefault="00B90664" w:rsidP="007C07A9">
      <w:pPr>
        <w:jc w:val="both"/>
        <w:rPr>
          <w:sz w:val="24"/>
          <w:szCs w:val="24"/>
        </w:rPr>
      </w:pPr>
    </w:p>
    <w:p w14:paraId="788DA26C" w14:textId="3FF6298D" w:rsidR="00B90664" w:rsidRPr="00B90664" w:rsidRDefault="00B90664" w:rsidP="00B90664">
      <w:pPr>
        <w:jc w:val="both"/>
        <w:rPr>
          <w:sz w:val="24"/>
          <w:szCs w:val="24"/>
        </w:rPr>
      </w:pPr>
      <w:r>
        <w:rPr>
          <w:sz w:val="24"/>
          <w:szCs w:val="24"/>
        </w:rPr>
        <w:t>Salvatorische Klausel:</w:t>
      </w:r>
    </w:p>
    <w:p w14:paraId="10AD8E64" w14:textId="3A0E82A0" w:rsidR="00B90664" w:rsidRDefault="00B90664" w:rsidP="00B90664">
      <w:pPr>
        <w:jc w:val="both"/>
        <w:rPr>
          <w:sz w:val="24"/>
          <w:szCs w:val="24"/>
        </w:rPr>
      </w:pPr>
      <w:r w:rsidRPr="00B90664">
        <w:rPr>
          <w:sz w:val="24"/>
          <w:szCs w:val="24"/>
        </w:rPr>
        <w:t xml:space="preserve">Sollten einzelne Bestimmungen der Vereinbarung  unwirksam oder undurchführbar sein oder werden, bleibt davon die Wirksamkeit der Vereinbarung im </w:t>
      </w:r>
      <w:proofErr w:type="spellStart"/>
      <w:r w:rsidRPr="00B90664">
        <w:rPr>
          <w:sz w:val="24"/>
          <w:szCs w:val="24"/>
        </w:rPr>
        <w:t>übrigen</w:t>
      </w:r>
      <w:proofErr w:type="spellEnd"/>
      <w:r w:rsidRPr="00B90664">
        <w:rPr>
          <w:sz w:val="24"/>
          <w:szCs w:val="24"/>
        </w:rPr>
        <w:t xml:space="preserve"> unberührt. Anstelle der unwirksamen oder</w:t>
      </w:r>
      <w:r w:rsidR="00AD23E2">
        <w:rPr>
          <w:sz w:val="24"/>
          <w:szCs w:val="24"/>
        </w:rPr>
        <w:t xml:space="preserve"> undurchführbaren Bestimmung so</w:t>
      </w:r>
      <w:bookmarkStart w:id="1" w:name="_GoBack"/>
      <w:bookmarkEnd w:id="1"/>
      <w:r w:rsidRPr="00B90664">
        <w:rPr>
          <w:sz w:val="24"/>
          <w:szCs w:val="24"/>
        </w:rPr>
        <w:t>ll diejenige wirksame und durchführbare Regelung treten, deren Wirkungen der Zielsetzung am nächsten kommt.</w:t>
      </w:r>
    </w:p>
    <w:p w14:paraId="00771280" w14:textId="77777777" w:rsidR="005E0880" w:rsidRDefault="005E0880" w:rsidP="000778C7">
      <w:pPr>
        <w:jc w:val="both"/>
        <w:rPr>
          <w:sz w:val="24"/>
          <w:szCs w:val="24"/>
        </w:rPr>
      </w:pPr>
    </w:p>
    <w:p w14:paraId="730D563E" w14:textId="77777777" w:rsidR="00BB6DAF" w:rsidRDefault="00BB6DAF" w:rsidP="000778C7">
      <w:pPr>
        <w:jc w:val="both"/>
        <w:rPr>
          <w:sz w:val="24"/>
          <w:szCs w:val="24"/>
        </w:rPr>
      </w:pPr>
    </w:p>
    <w:p w14:paraId="61B28CFF" w14:textId="77777777" w:rsidR="00BB6DAF" w:rsidRDefault="00BB6DAF" w:rsidP="00BB6DAF">
      <w:pPr>
        <w:jc w:val="center"/>
        <w:rPr>
          <w:sz w:val="28"/>
          <w:szCs w:val="28"/>
        </w:rPr>
      </w:pPr>
    </w:p>
    <w:p w14:paraId="19D7FD6A" w14:textId="77777777" w:rsidR="00BB6DAF" w:rsidRPr="00011B50" w:rsidRDefault="00BB6DAF" w:rsidP="00BB6DAF">
      <w:pPr>
        <w:jc w:val="center"/>
        <w:rPr>
          <w:sz w:val="28"/>
          <w:szCs w:val="28"/>
        </w:rPr>
      </w:pPr>
      <w:r>
        <w:rPr>
          <w:sz w:val="28"/>
          <w:szCs w:val="28"/>
        </w:rPr>
        <w:t>Artikel 3</w:t>
      </w:r>
    </w:p>
    <w:p w14:paraId="0E2178C5" w14:textId="77777777" w:rsidR="00BB6DAF" w:rsidRPr="00011B50" w:rsidRDefault="00BB6DAF" w:rsidP="00BB6DAF">
      <w:pPr>
        <w:jc w:val="center"/>
        <w:rPr>
          <w:sz w:val="28"/>
          <w:szCs w:val="28"/>
        </w:rPr>
      </w:pPr>
      <w:r w:rsidRPr="00011B50">
        <w:rPr>
          <w:sz w:val="28"/>
          <w:szCs w:val="28"/>
        </w:rPr>
        <w:t>Inkrafttreten</w:t>
      </w:r>
    </w:p>
    <w:p w14:paraId="3522C5F4" w14:textId="77777777" w:rsidR="00BB6DAF" w:rsidRDefault="00BB6DAF" w:rsidP="00BB6DAF">
      <w:pPr>
        <w:jc w:val="both"/>
        <w:rPr>
          <w:sz w:val="24"/>
          <w:szCs w:val="24"/>
        </w:rPr>
      </w:pPr>
    </w:p>
    <w:p w14:paraId="1210F7D0" w14:textId="77777777" w:rsidR="00BB6DAF" w:rsidRDefault="00BB6DAF" w:rsidP="00BB6DAF">
      <w:pPr>
        <w:pStyle w:val="Listenabsatz"/>
        <w:numPr>
          <w:ilvl w:val="0"/>
          <w:numId w:val="7"/>
        </w:numPr>
        <w:jc w:val="both"/>
        <w:rPr>
          <w:sz w:val="24"/>
          <w:szCs w:val="24"/>
        </w:rPr>
      </w:pPr>
      <w:r w:rsidRPr="00BB6DAF">
        <w:rPr>
          <w:sz w:val="24"/>
          <w:szCs w:val="24"/>
        </w:rPr>
        <w:t>Die Änderungen des Art. 1 Abs. 1 treten zum 01.01.2025 in Kraft.</w:t>
      </w:r>
    </w:p>
    <w:p w14:paraId="2FFF95B2" w14:textId="77777777" w:rsidR="00BB6DAF" w:rsidRDefault="00BB6DAF" w:rsidP="00BB6DAF">
      <w:pPr>
        <w:pStyle w:val="Listenabsatz"/>
        <w:numPr>
          <w:ilvl w:val="0"/>
          <w:numId w:val="7"/>
        </w:numPr>
        <w:jc w:val="both"/>
        <w:rPr>
          <w:sz w:val="24"/>
          <w:szCs w:val="24"/>
        </w:rPr>
      </w:pPr>
      <w:r w:rsidRPr="00BB6DAF">
        <w:rPr>
          <w:sz w:val="24"/>
          <w:szCs w:val="24"/>
        </w:rPr>
        <w:t xml:space="preserve">Die Änderungen des Art. 1 Abs. </w:t>
      </w:r>
      <w:r>
        <w:rPr>
          <w:sz w:val="24"/>
          <w:szCs w:val="24"/>
        </w:rPr>
        <w:t>2</w:t>
      </w:r>
      <w:r w:rsidRPr="00BB6DAF">
        <w:rPr>
          <w:sz w:val="24"/>
          <w:szCs w:val="24"/>
        </w:rPr>
        <w:t xml:space="preserve"> treten zum 01.0</w:t>
      </w:r>
      <w:r>
        <w:rPr>
          <w:sz w:val="24"/>
          <w:szCs w:val="24"/>
        </w:rPr>
        <w:t>4</w:t>
      </w:r>
      <w:r w:rsidRPr="00BB6DAF">
        <w:rPr>
          <w:sz w:val="24"/>
          <w:szCs w:val="24"/>
        </w:rPr>
        <w:t>.2025 in Kraft.</w:t>
      </w:r>
    </w:p>
    <w:p w14:paraId="7B1E8ACD" w14:textId="77777777" w:rsidR="00BB6DAF" w:rsidRDefault="00BB6DAF" w:rsidP="000778C7">
      <w:pPr>
        <w:jc w:val="both"/>
        <w:rPr>
          <w:sz w:val="24"/>
          <w:szCs w:val="24"/>
        </w:rPr>
      </w:pPr>
    </w:p>
    <w:p w14:paraId="5DBFE311" w14:textId="77777777" w:rsidR="00474D8F" w:rsidRDefault="00474D8F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43DB8DD6" w14:textId="77777777" w:rsidR="009A3A10" w:rsidRPr="000778C7" w:rsidRDefault="009A3A10" w:rsidP="009A3A10">
      <w:pPr>
        <w:jc w:val="both"/>
      </w:pPr>
      <w:r w:rsidRPr="000778C7">
        <w:lastRenderedPageBreak/>
        <w:t xml:space="preserve">München, den </w:t>
      </w:r>
    </w:p>
    <w:p w14:paraId="58DD3284" w14:textId="77777777" w:rsidR="009A3A10" w:rsidRPr="000778C7" w:rsidRDefault="009A3A10" w:rsidP="009A3A10">
      <w:pPr>
        <w:jc w:val="both"/>
      </w:pPr>
    </w:p>
    <w:p w14:paraId="38E7E1BF" w14:textId="77777777" w:rsidR="009A3A10" w:rsidRPr="000778C7" w:rsidRDefault="009A3A10" w:rsidP="009A3A10">
      <w:pPr>
        <w:jc w:val="both"/>
      </w:pPr>
    </w:p>
    <w:p w14:paraId="32CC3687" w14:textId="77777777" w:rsidR="009A3A10" w:rsidRPr="000778C7" w:rsidRDefault="009A3A10" w:rsidP="009A3A10">
      <w:pPr>
        <w:jc w:val="both"/>
      </w:pPr>
    </w:p>
    <w:p w14:paraId="5F54A039" w14:textId="77777777" w:rsidR="009A3A10" w:rsidRPr="000778C7" w:rsidRDefault="009A3A10" w:rsidP="009A3A10">
      <w:pPr>
        <w:jc w:val="both"/>
      </w:pPr>
    </w:p>
    <w:p w14:paraId="4C9399FA" w14:textId="77777777" w:rsidR="009A3A10" w:rsidRPr="000778C7" w:rsidRDefault="009A3A10" w:rsidP="009A3A10">
      <w:pPr>
        <w:jc w:val="both"/>
      </w:pPr>
    </w:p>
    <w:p w14:paraId="5586DB8B" w14:textId="77777777" w:rsidR="009A3A10" w:rsidRPr="000778C7" w:rsidRDefault="009A3A10" w:rsidP="009A3A10">
      <w:pPr>
        <w:jc w:val="both"/>
      </w:pPr>
    </w:p>
    <w:p w14:paraId="31A14787" w14:textId="77777777" w:rsidR="009A3A10" w:rsidRPr="000778C7" w:rsidRDefault="009A3A10" w:rsidP="009A3A10">
      <w:pPr>
        <w:jc w:val="both"/>
      </w:pPr>
    </w:p>
    <w:p w14:paraId="1341CC54" w14:textId="77777777" w:rsidR="009A3A10" w:rsidRPr="000778C7" w:rsidRDefault="009A3A10" w:rsidP="009A3A10">
      <w:pPr>
        <w:jc w:val="both"/>
      </w:pPr>
      <w:r w:rsidRPr="000778C7">
        <w:t xml:space="preserve">Bayerischer </w:t>
      </w:r>
      <w:proofErr w:type="spellStart"/>
      <w:r w:rsidRPr="000778C7">
        <w:t>Bezirketag</w:t>
      </w:r>
      <w:proofErr w:type="spellEnd"/>
    </w:p>
    <w:p w14:paraId="5E487487" w14:textId="77777777" w:rsidR="009A3A10" w:rsidRPr="000778C7" w:rsidRDefault="009A3A10" w:rsidP="009A3A10">
      <w:pPr>
        <w:jc w:val="both"/>
      </w:pPr>
      <w:r w:rsidRPr="000778C7">
        <w:br w:type="page"/>
      </w:r>
    </w:p>
    <w:p w14:paraId="1CAB39DC" w14:textId="77777777" w:rsidR="009A3A10" w:rsidRPr="000778C7" w:rsidRDefault="009A3A10" w:rsidP="009A3A10">
      <w:pPr>
        <w:jc w:val="both"/>
      </w:pPr>
      <w:r w:rsidRPr="000778C7">
        <w:lastRenderedPageBreak/>
        <w:t xml:space="preserve">München, den </w:t>
      </w:r>
    </w:p>
    <w:p w14:paraId="6FD76617" w14:textId="77777777" w:rsidR="009A3A10" w:rsidRDefault="009A3A10" w:rsidP="009A3A10">
      <w:pPr>
        <w:jc w:val="both"/>
      </w:pPr>
    </w:p>
    <w:p w14:paraId="357470E6" w14:textId="77777777" w:rsidR="009A3A10" w:rsidRDefault="009A3A10" w:rsidP="009A3A10">
      <w:pPr>
        <w:jc w:val="both"/>
      </w:pPr>
    </w:p>
    <w:p w14:paraId="4F1BFACD" w14:textId="77777777" w:rsidR="009A3A10" w:rsidRDefault="009A3A10" w:rsidP="009A3A10">
      <w:pPr>
        <w:jc w:val="both"/>
      </w:pPr>
    </w:p>
    <w:p w14:paraId="7F715CBE" w14:textId="77777777" w:rsidR="009A3A10" w:rsidRDefault="009A3A10" w:rsidP="009A3A10">
      <w:pPr>
        <w:jc w:val="both"/>
      </w:pPr>
    </w:p>
    <w:p w14:paraId="3AFFCFCC" w14:textId="77777777" w:rsidR="009A3A10" w:rsidRDefault="009A3A10" w:rsidP="009A3A10">
      <w:pPr>
        <w:jc w:val="both"/>
      </w:pPr>
    </w:p>
    <w:p w14:paraId="02D398CF" w14:textId="77777777" w:rsidR="009A3A10" w:rsidRDefault="009A3A10" w:rsidP="009A3A10">
      <w:pPr>
        <w:jc w:val="both"/>
      </w:pPr>
    </w:p>
    <w:p w14:paraId="0A99EC8F" w14:textId="77777777" w:rsidR="009A3A10" w:rsidRPr="000778C7" w:rsidRDefault="009A3A10" w:rsidP="009A3A10">
      <w:pPr>
        <w:jc w:val="both"/>
      </w:pPr>
      <w:r w:rsidRPr="000778C7">
        <w:t>Bayerische Krankenhausgesellschaft e.V.</w:t>
      </w:r>
    </w:p>
    <w:p w14:paraId="4E14D5A2" w14:textId="77777777" w:rsidR="009A3A10" w:rsidRPr="000778C7" w:rsidRDefault="009A3A10" w:rsidP="009A3A10">
      <w:pPr>
        <w:jc w:val="both"/>
      </w:pPr>
      <w:r w:rsidRPr="000778C7">
        <w:br w:type="page"/>
      </w:r>
    </w:p>
    <w:p w14:paraId="105494B7" w14:textId="77777777" w:rsidR="009A3A10" w:rsidRPr="000778C7" w:rsidRDefault="009A3A10" w:rsidP="009A3A10">
      <w:pPr>
        <w:jc w:val="both"/>
      </w:pPr>
      <w:r w:rsidRPr="000778C7">
        <w:lastRenderedPageBreak/>
        <w:t xml:space="preserve">München, den </w:t>
      </w:r>
    </w:p>
    <w:p w14:paraId="17D9F81D" w14:textId="77777777" w:rsidR="009A3A10" w:rsidRDefault="009A3A10" w:rsidP="009A3A10">
      <w:pPr>
        <w:jc w:val="both"/>
      </w:pPr>
    </w:p>
    <w:p w14:paraId="20103CE4" w14:textId="77777777" w:rsidR="009A3A10" w:rsidRDefault="009A3A10" w:rsidP="009A3A10">
      <w:pPr>
        <w:jc w:val="both"/>
      </w:pPr>
    </w:p>
    <w:p w14:paraId="29FCADD4" w14:textId="77777777" w:rsidR="009A3A10" w:rsidRDefault="009A3A10" w:rsidP="009A3A10">
      <w:pPr>
        <w:jc w:val="both"/>
      </w:pPr>
    </w:p>
    <w:p w14:paraId="5DA55DEE" w14:textId="77777777" w:rsidR="009A3A10" w:rsidRDefault="009A3A10" w:rsidP="009A3A10">
      <w:pPr>
        <w:jc w:val="both"/>
      </w:pPr>
    </w:p>
    <w:p w14:paraId="2C114AFB" w14:textId="77777777" w:rsidR="009A3A10" w:rsidRDefault="009A3A10" w:rsidP="009A3A10">
      <w:pPr>
        <w:jc w:val="both"/>
      </w:pPr>
    </w:p>
    <w:p w14:paraId="2E7638A8" w14:textId="77777777" w:rsidR="009A3A10" w:rsidRDefault="009A3A10" w:rsidP="009A3A10">
      <w:pPr>
        <w:jc w:val="both"/>
      </w:pPr>
    </w:p>
    <w:p w14:paraId="086844B9" w14:textId="77777777" w:rsidR="009A3A10" w:rsidRPr="000778C7" w:rsidRDefault="009A3A10" w:rsidP="009A3A10">
      <w:pPr>
        <w:jc w:val="both"/>
      </w:pPr>
      <w:r w:rsidRPr="000778C7">
        <w:t>AOK Bayern – Die Gesundheitskasse</w:t>
      </w:r>
    </w:p>
    <w:p w14:paraId="23212FD2" w14:textId="77777777" w:rsidR="009A3A10" w:rsidRPr="000778C7" w:rsidRDefault="009A3A10" w:rsidP="009A3A10">
      <w:pPr>
        <w:jc w:val="both"/>
      </w:pPr>
      <w:r w:rsidRPr="000778C7">
        <w:br w:type="page"/>
      </w:r>
    </w:p>
    <w:p w14:paraId="4B34511F" w14:textId="77777777" w:rsidR="009A3A10" w:rsidRPr="000778C7" w:rsidRDefault="009A3A10" w:rsidP="009A3A10">
      <w:pPr>
        <w:jc w:val="both"/>
      </w:pPr>
      <w:r w:rsidRPr="000778C7">
        <w:lastRenderedPageBreak/>
        <w:t xml:space="preserve">München, den </w:t>
      </w:r>
    </w:p>
    <w:p w14:paraId="3118F731" w14:textId="77777777" w:rsidR="009A3A10" w:rsidRPr="000778C7" w:rsidRDefault="009A3A10" w:rsidP="009A3A10">
      <w:pPr>
        <w:jc w:val="both"/>
      </w:pPr>
    </w:p>
    <w:p w14:paraId="25CFDFFB" w14:textId="77777777" w:rsidR="009A3A10" w:rsidRPr="000778C7" w:rsidRDefault="009A3A10" w:rsidP="009A3A10">
      <w:pPr>
        <w:jc w:val="both"/>
      </w:pPr>
    </w:p>
    <w:p w14:paraId="32D0571B" w14:textId="77777777" w:rsidR="009A3A10" w:rsidRPr="000778C7" w:rsidRDefault="009A3A10" w:rsidP="009A3A10">
      <w:pPr>
        <w:jc w:val="both"/>
      </w:pPr>
    </w:p>
    <w:p w14:paraId="7DAA861D" w14:textId="77777777" w:rsidR="009A3A10" w:rsidRPr="000778C7" w:rsidRDefault="009A3A10" w:rsidP="009A3A10">
      <w:pPr>
        <w:jc w:val="both"/>
      </w:pPr>
    </w:p>
    <w:p w14:paraId="11E8088A" w14:textId="77777777" w:rsidR="009A3A10" w:rsidRPr="000778C7" w:rsidRDefault="009A3A10" w:rsidP="009A3A10">
      <w:pPr>
        <w:jc w:val="both"/>
      </w:pPr>
    </w:p>
    <w:p w14:paraId="0D9C4F4E" w14:textId="77777777" w:rsidR="009A3A10" w:rsidRPr="000778C7" w:rsidRDefault="009A3A10" w:rsidP="009A3A10">
      <w:pPr>
        <w:jc w:val="both"/>
      </w:pPr>
    </w:p>
    <w:p w14:paraId="409B2D84" w14:textId="77777777" w:rsidR="009A3A10" w:rsidRPr="000778C7" w:rsidRDefault="009A3A10" w:rsidP="009A3A10">
      <w:pPr>
        <w:jc w:val="both"/>
      </w:pPr>
    </w:p>
    <w:p w14:paraId="1C2DF40D" w14:textId="77777777" w:rsidR="009A3A10" w:rsidRPr="000778C7" w:rsidRDefault="009A3A10" w:rsidP="009A3A10">
      <w:pPr>
        <w:jc w:val="both"/>
      </w:pPr>
      <w:r w:rsidRPr="000778C7">
        <w:t>KNAPPSCHAFT</w:t>
      </w:r>
    </w:p>
    <w:p w14:paraId="29F85B0F" w14:textId="77777777" w:rsidR="009A3A10" w:rsidRPr="000778C7" w:rsidRDefault="009A3A10" w:rsidP="009A3A10">
      <w:pPr>
        <w:jc w:val="both"/>
      </w:pPr>
      <w:r w:rsidRPr="000778C7">
        <w:t>- Regionaldirektion München -</w:t>
      </w:r>
    </w:p>
    <w:p w14:paraId="37CA1B1A" w14:textId="77777777" w:rsidR="009A3A10" w:rsidRPr="000778C7" w:rsidRDefault="009A3A10" w:rsidP="009A3A10">
      <w:pPr>
        <w:jc w:val="both"/>
      </w:pPr>
      <w:r w:rsidRPr="000778C7">
        <w:br w:type="page"/>
      </w:r>
    </w:p>
    <w:p w14:paraId="5F7E8750" w14:textId="77777777" w:rsidR="009A3A10" w:rsidRPr="000778C7" w:rsidRDefault="009A3A10" w:rsidP="009A3A10">
      <w:pPr>
        <w:jc w:val="both"/>
      </w:pPr>
      <w:r w:rsidRPr="000778C7">
        <w:lastRenderedPageBreak/>
        <w:t xml:space="preserve">München, den </w:t>
      </w:r>
    </w:p>
    <w:p w14:paraId="141A0439" w14:textId="77777777" w:rsidR="009A3A10" w:rsidRPr="000778C7" w:rsidRDefault="009A3A10" w:rsidP="009A3A10">
      <w:pPr>
        <w:jc w:val="both"/>
      </w:pPr>
    </w:p>
    <w:p w14:paraId="4520B15C" w14:textId="77777777" w:rsidR="009A3A10" w:rsidRPr="000778C7" w:rsidRDefault="009A3A10" w:rsidP="009A3A10">
      <w:pPr>
        <w:jc w:val="both"/>
      </w:pPr>
    </w:p>
    <w:p w14:paraId="1240E82C" w14:textId="77777777" w:rsidR="009A3A10" w:rsidRPr="000778C7" w:rsidRDefault="009A3A10" w:rsidP="009A3A10">
      <w:pPr>
        <w:jc w:val="both"/>
      </w:pPr>
    </w:p>
    <w:p w14:paraId="5F1799FA" w14:textId="77777777" w:rsidR="009A3A10" w:rsidRPr="000778C7" w:rsidRDefault="009A3A10" w:rsidP="009A3A10">
      <w:pPr>
        <w:jc w:val="both"/>
      </w:pPr>
    </w:p>
    <w:p w14:paraId="277AFC4A" w14:textId="77777777" w:rsidR="009A3A10" w:rsidRPr="000778C7" w:rsidRDefault="009A3A10" w:rsidP="009A3A10">
      <w:pPr>
        <w:jc w:val="both"/>
      </w:pPr>
    </w:p>
    <w:p w14:paraId="342D6F03" w14:textId="77777777" w:rsidR="009A3A10" w:rsidRPr="000778C7" w:rsidRDefault="009A3A10" w:rsidP="009A3A10">
      <w:pPr>
        <w:jc w:val="both"/>
      </w:pPr>
    </w:p>
    <w:p w14:paraId="4E088E8C" w14:textId="77777777" w:rsidR="009A3A10" w:rsidRPr="000778C7" w:rsidRDefault="009A3A10" w:rsidP="009A3A10">
      <w:pPr>
        <w:jc w:val="both"/>
      </w:pPr>
    </w:p>
    <w:p w14:paraId="39515D23" w14:textId="77777777" w:rsidR="009A3A10" w:rsidRPr="000778C7" w:rsidRDefault="009A3A10" w:rsidP="009A3A10">
      <w:pPr>
        <w:jc w:val="both"/>
      </w:pPr>
      <w:r w:rsidRPr="000778C7">
        <w:t>BKK Landesverband Bayern</w:t>
      </w:r>
    </w:p>
    <w:p w14:paraId="016EDE1C" w14:textId="77777777" w:rsidR="009A3A10" w:rsidRPr="000778C7" w:rsidRDefault="009A3A10" w:rsidP="009A3A10">
      <w:pPr>
        <w:jc w:val="both"/>
      </w:pPr>
      <w:r w:rsidRPr="000778C7">
        <w:br w:type="page"/>
      </w:r>
    </w:p>
    <w:p w14:paraId="154B9C36" w14:textId="77777777" w:rsidR="009A3A10" w:rsidRPr="000778C7" w:rsidRDefault="009A3A10" w:rsidP="009A3A10">
      <w:pPr>
        <w:jc w:val="both"/>
      </w:pPr>
      <w:r w:rsidRPr="000778C7">
        <w:lastRenderedPageBreak/>
        <w:t xml:space="preserve">München, den </w:t>
      </w:r>
    </w:p>
    <w:p w14:paraId="10B47466" w14:textId="77777777" w:rsidR="009A3A10" w:rsidRPr="000778C7" w:rsidRDefault="009A3A10" w:rsidP="009A3A10">
      <w:pPr>
        <w:jc w:val="both"/>
      </w:pPr>
    </w:p>
    <w:p w14:paraId="75E2358B" w14:textId="77777777" w:rsidR="009A3A10" w:rsidRPr="000778C7" w:rsidRDefault="009A3A10" w:rsidP="009A3A10">
      <w:pPr>
        <w:jc w:val="both"/>
      </w:pPr>
    </w:p>
    <w:p w14:paraId="022D1ECE" w14:textId="77777777" w:rsidR="009A3A10" w:rsidRPr="000778C7" w:rsidRDefault="009A3A10" w:rsidP="009A3A10">
      <w:pPr>
        <w:jc w:val="both"/>
      </w:pPr>
    </w:p>
    <w:p w14:paraId="1803861A" w14:textId="77777777" w:rsidR="009A3A10" w:rsidRPr="000778C7" w:rsidRDefault="009A3A10" w:rsidP="009A3A10">
      <w:pPr>
        <w:jc w:val="both"/>
      </w:pPr>
    </w:p>
    <w:p w14:paraId="5A3C4EF0" w14:textId="77777777" w:rsidR="009A3A10" w:rsidRPr="000778C7" w:rsidRDefault="009A3A10" w:rsidP="009A3A10">
      <w:pPr>
        <w:jc w:val="both"/>
      </w:pPr>
    </w:p>
    <w:p w14:paraId="56AD4692" w14:textId="77777777" w:rsidR="009A3A10" w:rsidRPr="000778C7" w:rsidRDefault="009A3A10" w:rsidP="009A3A10">
      <w:pPr>
        <w:jc w:val="both"/>
      </w:pPr>
    </w:p>
    <w:p w14:paraId="507932C5" w14:textId="77777777" w:rsidR="009A3A10" w:rsidRPr="000778C7" w:rsidRDefault="009A3A10" w:rsidP="009A3A10">
      <w:pPr>
        <w:jc w:val="both"/>
      </w:pPr>
    </w:p>
    <w:p w14:paraId="549D8057" w14:textId="77777777" w:rsidR="009A3A10" w:rsidRPr="000778C7" w:rsidRDefault="009A3A10" w:rsidP="009A3A10">
      <w:pPr>
        <w:jc w:val="both"/>
      </w:pPr>
      <w:r w:rsidRPr="000778C7">
        <w:t>IKK classic</w:t>
      </w:r>
    </w:p>
    <w:p w14:paraId="39515C1A" w14:textId="77777777" w:rsidR="009A3A10" w:rsidRPr="000778C7" w:rsidRDefault="009A3A10" w:rsidP="009A3A10">
      <w:pPr>
        <w:jc w:val="both"/>
      </w:pPr>
      <w:r w:rsidRPr="000778C7">
        <w:br w:type="page"/>
      </w:r>
    </w:p>
    <w:p w14:paraId="01472AC4" w14:textId="77777777" w:rsidR="009A3A10" w:rsidRPr="000778C7" w:rsidRDefault="009A3A10" w:rsidP="009A3A10">
      <w:pPr>
        <w:jc w:val="both"/>
      </w:pPr>
      <w:r w:rsidRPr="000778C7">
        <w:lastRenderedPageBreak/>
        <w:t xml:space="preserve">München, den </w:t>
      </w:r>
    </w:p>
    <w:p w14:paraId="22404219" w14:textId="77777777" w:rsidR="009A3A10" w:rsidRDefault="009A3A10" w:rsidP="009A3A10">
      <w:pPr>
        <w:jc w:val="both"/>
      </w:pPr>
    </w:p>
    <w:p w14:paraId="163488F6" w14:textId="77777777" w:rsidR="009A3A10" w:rsidRDefault="009A3A10" w:rsidP="009A3A10">
      <w:pPr>
        <w:jc w:val="both"/>
      </w:pPr>
    </w:p>
    <w:p w14:paraId="7876F61B" w14:textId="77777777" w:rsidR="009A3A10" w:rsidRDefault="009A3A10" w:rsidP="009A3A10">
      <w:pPr>
        <w:jc w:val="both"/>
      </w:pPr>
    </w:p>
    <w:p w14:paraId="06CC5CDD" w14:textId="77777777" w:rsidR="009A3A10" w:rsidRDefault="009A3A10" w:rsidP="009A3A10">
      <w:pPr>
        <w:jc w:val="both"/>
      </w:pPr>
    </w:p>
    <w:p w14:paraId="69134D7E" w14:textId="77777777" w:rsidR="009A3A10" w:rsidRDefault="009A3A10" w:rsidP="009A3A10">
      <w:pPr>
        <w:jc w:val="both"/>
      </w:pPr>
    </w:p>
    <w:p w14:paraId="2490D85B" w14:textId="77777777" w:rsidR="009A3A10" w:rsidRDefault="009A3A10" w:rsidP="009A3A10">
      <w:pPr>
        <w:jc w:val="both"/>
      </w:pPr>
    </w:p>
    <w:p w14:paraId="63C8DF04" w14:textId="77777777" w:rsidR="009A3A10" w:rsidRPr="000778C7" w:rsidRDefault="009A3A10" w:rsidP="009A3A10">
      <w:pPr>
        <w:jc w:val="both"/>
      </w:pPr>
      <w:r w:rsidRPr="000778C7">
        <w:t xml:space="preserve">SVLFG als Landwirtschaftliche Krankenkasse </w:t>
      </w:r>
    </w:p>
    <w:p w14:paraId="2C2092FE" w14:textId="77777777" w:rsidR="009A3A10" w:rsidRPr="000778C7" w:rsidRDefault="009A3A10" w:rsidP="009A3A10">
      <w:pPr>
        <w:jc w:val="both"/>
      </w:pPr>
      <w:r w:rsidRPr="000778C7">
        <w:br w:type="page"/>
      </w:r>
    </w:p>
    <w:p w14:paraId="78B3DB62" w14:textId="77777777" w:rsidR="009A3A10" w:rsidRPr="000778C7" w:rsidRDefault="009A3A10" w:rsidP="009A3A10">
      <w:pPr>
        <w:jc w:val="both"/>
      </w:pPr>
      <w:r w:rsidRPr="000778C7">
        <w:lastRenderedPageBreak/>
        <w:t xml:space="preserve">München, den </w:t>
      </w:r>
    </w:p>
    <w:p w14:paraId="26F438E3" w14:textId="77777777" w:rsidR="009A3A10" w:rsidRPr="000778C7" w:rsidRDefault="009A3A10" w:rsidP="009A3A10">
      <w:pPr>
        <w:jc w:val="both"/>
      </w:pPr>
    </w:p>
    <w:p w14:paraId="023720BB" w14:textId="77777777" w:rsidR="009A3A10" w:rsidRPr="000778C7" w:rsidRDefault="009A3A10" w:rsidP="009A3A10">
      <w:pPr>
        <w:jc w:val="both"/>
      </w:pPr>
    </w:p>
    <w:p w14:paraId="17EF4542" w14:textId="77777777" w:rsidR="009A3A10" w:rsidRPr="000778C7" w:rsidRDefault="009A3A10" w:rsidP="009A3A10">
      <w:pPr>
        <w:jc w:val="both"/>
      </w:pPr>
    </w:p>
    <w:p w14:paraId="5140A59B" w14:textId="77777777" w:rsidR="009A3A10" w:rsidRPr="000778C7" w:rsidRDefault="009A3A10" w:rsidP="009A3A10">
      <w:pPr>
        <w:jc w:val="both"/>
      </w:pPr>
    </w:p>
    <w:p w14:paraId="381E17BB" w14:textId="77777777" w:rsidR="009A3A10" w:rsidRPr="000778C7" w:rsidRDefault="009A3A10" w:rsidP="009A3A10">
      <w:pPr>
        <w:jc w:val="both"/>
      </w:pPr>
    </w:p>
    <w:p w14:paraId="75813467" w14:textId="77777777" w:rsidR="009A3A10" w:rsidRPr="000778C7" w:rsidRDefault="009A3A10" w:rsidP="009A3A10">
      <w:pPr>
        <w:jc w:val="both"/>
      </w:pPr>
    </w:p>
    <w:p w14:paraId="78C43A97" w14:textId="77777777" w:rsidR="009A3A10" w:rsidRPr="000778C7" w:rsidRDefault="009A3A10" w:rsidP="009A3A10">
      <w:pPr>
        <w:jc w:val="both"/>
      </w:pPr>
    </w:p>
    <w:p w14:paraId="1B08B7B5" w14:textId="77777777" w:rsidR="009A3A10" w:rsidRPr="000778C7" w:rsidRDefault="009A3A10" w:rsidP="009A3A10">
      <w:pPr>
        <w:jc w:val="both"/>
      </w:pPr>
      <w:r w:rsidRPr="000778C7">
        <w:t>Verband der Ersatzkassen e.V. (vdek)</w:t>
      </w:r>
    </w:p>
    <w:p w14:paraId="387C502E" w14:textId="77777777" w:rsidR="009A3A10" w:rsidRPr="000778C7" w:rsidRDefault="009A3A10" w:rsidP="009A3A10">
      <w:pPr>
        <w:jc w:val="both"/>
      </w:pPr>
      <w:r w:rsidRPr="000778C7">
        <w:t>Landesvertretung Bayern</w:t>
      </w:r>
    </w:p>
    <w:p w14:paraId="141CBBBF" w14:textId="77777777" w:rsidR="009A3A10" w:rsidRPr="000778C7" w:rsidRDefault="009A3A10" w:rsidP="009A3A10">
      <w:pPr>
        <w:jc w:val="both"/>
      </w:pPr>
      <w:r w:rsidRPr="000778C7">
        <w:t>– Der Leiter der Landesvertretung Bayern –</w:t>
      </w:r>
    </w:p>
    <w:p w14:paraId="2D5B495B" w14:textId="77777777" w:rsidR="009A3A10" w:rsidRPr="000778C7" w:rsidRDefault="009A3A10" w:rsidP="009A3A10">
      <w:pPr>
        <w:jc w:val="both"/>
      </w:pPr>
    </w:p>
    <w:p w14:paraId="373869DB" w14:textId="783A8902" w:rsidR="000778C7" w:rsidRPr="000778C7" w:rsidRDefault="000778C7" w:rsidP="000778C7">
      <w:pPr>
        <w:jc w:val="both"/>
      </w:pPr>
    </w:p>
    <w:sectPr w:rsidR="000778C7" w:rsidRPr="000778C7" w:rsidSect="00EA3C68">
      <w:footerReference w:type="default" r:id="rId7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6D5377" w16cex:dateUtc="2025-09-11T11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686C54B" w16cid:durableId="2C6D537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E00F05" w14:textId="77777777" w:rsidR="005B626C" w:rsidRDefault="005B626C">
      <w:r>
        <w:separator/>
      </w:r>
    </w:p>
  </w:endnote>
  <w:endnote w:type="continuationSeparator" w:id="0">
    <w:p w14:paraId="35FCE68C" w14:textId="77777777" w:rsidR="005B626C" w:rsidRDefault="005B6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92A78" w14:textId="77777777" w:rsidR="005B626C" w:rsidRPr="000778C7" w:rsidRDefault="005B626C" w:rsidP="000778C7">
    <w:pPr>
      <w:pStyle w:val="Fuzeile"/>
      <w:rPr>
        <w:sz w:val="20"/>
        <w:szCs w:val="20"/>
      </w:rPr>
    </w:pPr>
    <w:r w:rsidRPr="000778C7">
      <w:rPr>
        <w:sz w:val="20"/>
        <w:szCs w:val="20"/>
      </w:rPr>
      <w:t>N</w:t>
    </w:r>
    <w:r>
      <w:rPr>
        <w:sz w:val="20"/>
        <w:szCs w:val="20"/>
      </w:rPr>
      <w:t>achtrag Nr. 6</w:t>
    </w:r>
    <w:r w:rsidRPr="000778C7">
      <w:rPr>
        <w:sz w:val="20"/>
        <w:szCs w:val="20"/>
      </w:rPr>
      <w:t xml:space="preserve"> zur</w:t>
    </w:r>
    <w:r>
      <w:rPr>
        <w:sz w:val="20"/>
        <w:szCs w:val="20"/>
      </w:rPr>
      <w:t xml:space="preserve"> </w:t>
    </w:r>
    <w:r w:rsidRPr="000778C7">
      <w:rPr>
        <w:sz w:val="20"/>
        <w:szCs w:val="20"/>
      </w:rPr>
      <w:t>Vereinbarung gemäß §§ 113, 118 und 120 SGB V</w:t>
    </w:r>
    <w:r>
      <w:rPr>
        <w:sz w:val="20"/>
        <w:szCs w:val="20"/>
      </w:rPr>
      <w:t xml:space="preserve"> </w:t>
    </w:r>
  </w:p>
  <w:p w14:paraId="21BEFC76" w14:textId="1FD87950" w:rsidR="005B626C" w:rsidRPr="004348F5" w:rsidRDefault="005B626C" w:rsidP="00CD2E54">
    <w:pPr>
      <w:pStyle w:val="Fuzeile"/>
      <w:tabs>
        <w:tab w:val="clear" w:pos="4536"/>
        <w:tab w:val="left" w:pos="7655"/>
      </w:tabs>
      <w:rPr>
        <w:sz w:val="20"/>
        <w:szCs w:val="20"/>
      </w:rPr>
    </w:pPr>
    <w:r w:rsidRPr="000778C7">
      <w:rPr>
        <w:sz w:val="20"/>
        <w:szCs w:val="20"/>
      </w:rPr>
      <w:t xml:space="preserve">vom </w:t>
    </w:r>
    <w:r>
      <w:rPr>
        <w:sz w:val="20"/>
        <w:szCs w:val="20"/>
      </w:rPr>
      <w:t>01.09.2025</w:t>
    </w:r>
    <w:r>
      <w:rPr>
        <w:sz w:val="20"/>
        <w:szCs w:val="20"/>
      </w:rPr>
      <w:tab/>
    </w:r>
    <w:r w:rsidRPr="004348F5">
      <w:rPr>
        <w:sz w:val="20"/>
        <w:szCs w:val="20"/>
      </w:rPr>
      <w:t xml:space="preserve">Seite </w:t>
    </w:r>
    <w:r w:rsidRPr="004348F5">
      <w:rPr>
        <w:rStyle w:val="Seitenzahl"/>
        <w:sz w:val="20"/>
        <w:szCs w:val="20"/>
      </w:rPr>
      <w:fldChar w:fldCharType="begin"/>
    </w:r>
    <w:r w:rsidRPr="004348F5">
      <w:rPr>
        <w:rStyle w:val="Seitenzahl"/>
        <w:sz w:val="20"/>
        <w:szCs w:val="20"/>
      </w:rPr>
      <w:instrText xml:space="preserve"> PAGE </w:instrText>
    </w:r>
    <w:r w:rsidRPr="004348F5">
      <w:rPr>
        <w:rStyle w:val="Seitenzahl"/>
        <w:sz w:val="20"/>
        <w:szCs w:val="20"/>
      </w:rPr>
      <w:fldChar w:fldCharType="separate"/>
    </w:r>
    <w:r w:rsidR="00AD23E2">
      <w:rPr>
        <w:rStyle w:val="Seitenzahl"/>
        <w:noProof/>
        <w:sz w:val="20"/>
        <w:szCs w:val="20"/>
      </w:rPr>
      <w:t>3</w:t>
    </w:r>
    <w:r w:rsidRPr="004348F5">
      <w:rPr>
        <w:rStyle w:val="Seitenzahl"/>
        <w:sz w:val="20"/>
        <w:szCs w:val="20"/>
      </w:rPr>
      <w:fldChar w:fldCharType="end"/>
    </w:r>
    <w:r w:rsidRPr="004348F5">
      <w:rPr>
        <w:rStyle w:val="Seitenzahl"/>
        <w:sz w:val="20"/>
        <w:szCs w:val="20"/>
      </w:rPr>
      <w:t xml:space="preserve"> von </w:t>
    </w:r>
    <w:r w:rsidRPr="004348F5">
      <w:rPr>
        <w:rStyle w:val="Seitenzahl"/>
        <w:sz w:val="20"/>
        <w:szCs w:val="20"/>
      </w:rPr>
      <w:fldChar w:fldCharType="begin"/>
    </w:r>
    <w:r w:rsidRPr="004348F5">
      <w:rPr>
        <w:rStyle w:val="Seitenzahl"/>
        <w:sz w:val="20"/>
        <w:szCs w:val="20"/>
      </w:rPr>
      <w:instrText xml:space="preserve"> NUMPAGES </w:instrText>
    </w:r>
    <w:r w:rsidRPr="004348F5">
      <w:rPr>
        <w:rStyle w:val="Seitenzahl"/>
        <w:sz w:val="20"/>
        <w:szCs w:val="20"/>
      </w:rPr>
      <w:fldChar w:fldCharType="separate"/>
    </w:r>
    <w:r w:rsidR="00AD23E2">
      <w:rPr>
        <w:rStyle w:val="Seitenzahl"/>
        <w:noProof/>
        <w:sz w:val="20"/>
        <w:szCs w:val="20"/>
      </w:rPr>
      <w:t>11</w:t>
    </w:r>
    <w:r w:rsidRPr="004348F5">
      <w:rPr>
        <w:rStyle w:val="Seitenzah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41C247" w14:textId="77777777" w:rsidR="005B626C" w:rsidRDefault="005B626C">
      <w:r>
        <w:separator/>
      </w:r>
    </w:p>
  </w:footnote>
  <w:footnote w:type="continuationSeparator" w:id="0">
    <w:p w14:paraId="419EF281" w14:textId="77777777" w:rsidR="005B626C" w:rsidRDefault="005B62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E7786"/>
    <w:multiLevelType w:val="hybridMultilevel"/>
    <w:tmpl w:val="D122A03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709DA"/>
    <w:multiLevelType w:val="hybridMultilevel"/>
    <w:tmpl w:val="CEE490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41A48"/>
    <w:multiLevelType w:val="hybridMultilevel"/>
    <w:tmpl w:val="4E7C5E9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82D0A"/>
    <w:multiLevelType w:val="hybridMultilevel"/>
    <w:tmpl w:val="C43A6752"/>
    <w:lvl w:ilvl="0" w:tplc="4FF870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4002F2"/>
    <w:multiLevelType w:val="hybridMultilevel"/>
    <w:tmpl w:val="C0ECC1FA"/>
    <w:lvl w:ilvl="0" w:tplc="F5B22D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CA7AAF"/>
    <w:multiLevelType w:val="hybridMultilevel"/>
    <w:tmpl w:val="D122A03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407F5E"/>
    <w:multiLevelType w:val="hybridMultilevel"/>
    <w:tmpl w:val="01CAF0F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0BF4F83"/>
    <w:multiLevelType w:val="hybridMultilevel"/>
    <w:tmpl w:val="083A1D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ED3594"/>
    <w:multiLevelType w:val="hybridMultilevel"/>
    <w:tmpl w:val="4E7C5E9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0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131078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477"/>
    <w:rsid w:val="00011B50"/>
    <w:rsid w:val="00016EC8"/>
    <w:rsid w:val="000368ED"/>
    <w:rsid w:val="000705A5"/>
    <w:rsid w:val="00074C3D"/>
    <w:rsid w:val="0007719B"/>
    <w:rsid w:val="000778C7"/>
    <w:rsid w:val="00094AC7"/>
    <w:rsid w:val="000975AB"/>
    <w:rsid w:val="000A0F33"/>
    <w:rsid w:val="000A433A"/>
    <w:rsid w:val="000B5F7D"/>
    <w:rsid w:val="000C3C8C"/>
    <w:rsid w:val="000D600B"/>
    <w:rsid w:val="00103CEB"/>
    <w:rsid w:val="00104179"/>
    <w:rsid w:val="00144697"/>
    <w:rsid w:val="00167C69"/>
    <w:rsid w:val="00183B60"/>
    <w:rsid w:val="0018521B"/>
    <w:rsid w:val="00187783"/>
    <w:rsid w:val="0019754E"/>
    <w:rsid w:val="001B3B05"/>
    <w:rsid w:val="001B54BE"/>
    <w:rsid w:val="001D05FE"/>
    <w:rsid w:val="001D2AF5"/>
    <w:rsid w:val="001E1F66"/>
    <w:rsid w:val="001E51CE"/>
    <w:rsid w:val="001E54EA"/>
    <w:rsid w:val="001F1913"/>
    <w:rsid w:val="002316FF"/>
    <w:rsid w:val="00250420"/>
    <w:rsid w:val="00265B1D"/>
    <w:rsid w:val="00267B31"/>
    <w:rsid w:val="00275690"/>
    <w:rsid w:val="00280EFF"/>
    <w:rsid w:val="002D4BC6"/>
    <w:rsid w:val="002E6715"/>
    <w:rsid w:val="00302A74"/>
    <w:rsid w:val="00305B8E"/>
    <w:rsid w:val="0030645B"/>
    <w:rsid w:val="00317E40"/>
    <w:rsid w:val="00333087"/>
    <w:rsid w:val="003549EC"/>
    <w:rsid w:val="00360606"/>
    <w:rsid w:val="00374FB4"/>
    <w:rsid w:val="003B0212"/>
    <w:rsid w:val="003B7035"/>
    <w:rsid w:val="003E23D5"/>
    <w:rsid w:val="003F0AD2"/>
    <w:rsid w:val="003F47DC"/>
    <w:rsid w:val="0040035E"/>
    <w:rsid w:val="0041718B"/>
    <w:rsid w:val="0043319E"/>
    <w:rsid w:val="004348F5"/>
    <w:rsid w:val="0044781B"/>
    <w:rsid w:val="00455E2C"/>
    <w:rsid w:val="004660EF"/>
    <w:rsid w:val="00474504"/>
    <w:rsid w:val="00474D8F"/>
    <w:rsid w:val="0048337B"/>
    <w:rsid w:val="004865A8"/>
    <w:rsid w:val="004B11EB"/>
    <w:rsid w:val="004B7555"/>
    <w:rsid w:val="004C615B"/>
    <w:rsid w:val="004C6F31"/>
    <w:rsid w:val="004D670C"/>
    <w:rsid w:val="0050016C"/>
    <w:rsid w:val="00513479"/>
    <w:rsid w:val="00535CD0"/>
    <w:rsid w:val="00551E55"/>
    <w:rsid w:val="00562631"/>
    <w:rsid w:val="00566B71"/>
    <w:rsid w:val="005968E3"/>
    <w:rsid w:val="00597979"/>
    <w:rsid w:val="005B08C3"/>
    <w:rsid w:val="005B17D5"/>
    <w:rsid w:val="005B5439"/>
    <w:rsid w:val="005B626C"/>
    <w:rsid w:val="005E0880"/>
    <w:rsid w:val="005E0A21"/>
    <w:rsid w:val="005E3B17"/>
    <w:rsid w:val="005F5B69"/>
    <w:rsid w:val="0062253A"/>
    <w:rsid w:val="00636517"/>
    <w:rsid w:val="0064403D"/>
    <w:rsid w:val="00646BC1"/>
    <w:rsid w:val="00646BD1"/>
    <w:rsid w:val="00673E76"/>
    <w:rsid w:val="006741BC"/>
    <w:rsid w:val="00681FB6"/>
    <w:rsid w:val="006A2A66"/>
    <w:rsid w:val="006B5186"/>
    <w:rsid w:val="006C6FC7"/>
    <w:rsid w:val="006E69CF"/>
    <w:rsid w:val="0070734F"/>
    <w:rsid w:val="00746202"/>
    <w:rsid w:val="007561AC"/>
    <w:rsid w:val="00756C1E"/>
    <w:rsid w:val="00791CFF"/>
    <w:rsid w:val="00794D54"/>
    <w:rsid w:val="007C07A9"/>
    <w:rsid w:val="007E4C55"/>
    <w:rsid w:val="008246DA"/>
    <w:rsid w:val="008410E2"/>
    <w:rsid w:val="008550C9"/>
    <w:rsid w:val="00857D46"/>
    <w:rsid w:val="008B4240"/>
    <w:rsid w:val="008B559D"/>
    <w:rsid w:val="008D1002"/>
    <w:rsid w:val="008E742C"/>
    <w:rsid w:val="008F1BDE"/>
    <w:rsid w:val="00920B5D"/>
    <w:rsid w:val="0093792E"/>
    <w:rsid w:val="00937C39"/>
    <w:rsid w:val="009446A9"/>
    <w:rsid w:val="00947AD1"/>
    <w:rsid w:val="00950DEE"/>
    <w:rsid w:val="00985DEC"/>
    <w:rsid w:val="009A3A10"/>
    <w:rsid w:val="009B453E"/>
    <w:rsid w:val="009C0CED"/>
    <w:rsid w:val="009C239C"/>
    <w:rsid w:val="009E4A1F"/>
    <w:rsid w:val="009F219A"/>
    <w:rsid w:val="00A05661"/>
    <w:rsid w:val="00A242ED"/>
    <w:rsid w:val="00A67906"/>
    <w:rsid w:val="00A87A20"/>
    <w:rsid w:val="00A917F9"/>
    <w:rsid w:val="00AA474F"/>
    <w:rsid w:val="00AB61BD"/>
    <w:rsid w:val="00AC47F7"/>
    <w:rsid w:val="00AD1066"/>
    <w:rsid w:val="00AD23E2"/>
    <w:rsid w:val="00AE1AD4"/>
    <w:rsid w:val="00B42815"/>
    <w:rsid w:val="00B50345"/>
    <w:rsid w:val="00B6749C"/>
    <w:rsid w:val="00B71DC5"/>
    <w:rsid w:val="00B85E7E"/>
    <w:rsid w:val="00B86560"/>
    <w:rsid w:val="00B90664"/>
    <w:rsid w:val="00B97038"/>
    <w:rsid w:val="00BB5680"/>
    <w:rsid w:val="00BB6DAF"/>
    <w:rsid w:val="00BC2213"/>
    <w:rsid w:val="00BD4E40"/>
    <w:rsid w:val="00BD7DFB"/>
    <w:rsid w:val="00BE447C"/>
    <w:rsid w:val="00BF163A"/>
    <w:rsid w:val="00C26D85"/>
    <w:rsid w:val="00C368C4"/>
    <w:rsid w:val="00C672D1"/>
    <w:rsid w:val="00C77E0E"/>
    <w:rsid w:val="00C878CA"/>
    <w:rsid w:val="00CD2E54"/>
    <w:rsid w:val="00CD5E56"/>
    <w:rsid w:val="00CE03AA"/>
    <w:rsid w:val="00D04A97"/>
    <w:rsid w:val="00D14FD2"/>
    <w:rsid w:val="00D230C6"/>
    <w:rsid w:val="00D25F32"/>
    <w:rsid w:val="00D30DD5"/>
    <w:rsid w:val="00D3466F"/>
    <w:rsid w:val="00D45D47"/>
    <w:rsid w:val="00D55EE1"/>
    <w:rsid w:val="00D72ED3"/>
    <w:rsid w:val="00D808F3"/>
    <w:rsid w:val="00D8624B"/>
    <w:rsid w:val="00D97A22"/>
    <w:rsid w:val="00DA32B0"/>
    <w:rsid w:val="00DA792D"/>
    <w:rsid w:val="00DB0C0E"/>
    <w:rsid w:val="00DC4236"/>
    <w:rsid w:val="00DE5754"/>
    <w:rsid w:val="00DE701B"/>
    <w:rsid w:val="00E0127C"/>
    <w:rsid w:val="00E06F0F"/>
    <w:rsid w:val="00E12793"/>
    <w:rsid w:val="00E26946"/>
    <w:rsid w:val="00E5681D"/>
    <w:rsid w:val="00E66E98"/>
    <w:rsid w:val="00EA3C68"/>
    <w:rsid w:val="00EA518B"/>
    <w:rsid w:val="00EC5D8E"/>
    <w:rsid w:val="00EC7885"/>
    <w:rsid w:val="00EF03AD"/>
    <w:rsid w:val="00EF3A73"/>
    <w:rsid w:val="00EF4699"/>
    <w:rsid w:val="00EF6A69"/>
    <w:rsid w:val="00F25C22"/>
    <w:rsid w:val="00F378B9"/>
    <w:rsid w:val="00F41477"/>
    <w:rsid w:val="00F4264D"/>
    <w:rsid w:val="00F505EF"/>
    <w:rsid w:val="00F74803"/>
    <w:rsid w:val="00F81D28"/>
    <w:rsid w:val="00F9402D"/>
    <w:rsid w:val="00FA3223"/>
    <w:rsid w:val="00FB0BD5"/>
    <w:rsid w:val="00FE048A"/>
    <w:rsid w:val="00FE168B"/>
    <w:rsid w:val="00FE6A60"/>
    <w:rsid w:val="00FF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36F20204"/>
  <w15:docId w15:val="{B6FFC80D-59FC-481D-8C80-493567AC2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12793"/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F41477"/>
    <w:pPr>
      <w:jc w:val="center"/>
    </w:pPr>
    <w:rPr>
      <w:b/>
      <w:sz w:val="32"/>
      <w:szCs w:val="32"/>
    </w:rPr>
  </w:style>
  <w:style w:type="paragraph" w:styleId="Textkrper">
    <w:name w:val="Body Text"/>
    <w:basedOn w:val="Standard"/>
    <w:rsid w:val="00250420"/>
    <w:rPr>
      <w:rFonts w:cs="Times New Roman"/>
      <w:b/>
      <w:sz w:val="21"/>
      <w:szCs w:val="20"/>
    </w:rPr>
  </w:style>
  <w:style w:type="paragraph" w:styleId="Kopfzeile">
    <w:name w:val="header"/>
    <w:basedOn w:val="Standard"/>
    <w:rsid w:val="004348F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4348F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4348F5"/>
  </w:style>
  <w:style w:type="character" w:styleId="Funotenzeichen">
    <w:name w:val="footnote reference"/>
    <w:rsid w:val="00EA3C68"/>
    <w:rPr>
      <w:rFonts w:ascii="Times New Roman" w:hAnsi="Times New Roman" w:cs="Times New Roman"/>
      <w:vertAlign w:val="superscript"/>
    </w:rPr>
  </w:style>
  <w:style w:type="paragraph" w:styleId="Funotentext">
    <w:name w:val="footnote text"/>
    <w:basedOn w:val="Standard"/>
    <w:link w:val="FunotentextZchn"/>
    <w:rsid w:val="00EA3C68"/>
    <w:rPr>
      <w:rFonts w:ascii="Times New Roman" w:hAnsi="Times New Roman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EA3C68"/>
  </w:style>
  <w:style w:type="paragraph" w:styleId="Listenabsatz">
    <w:name w:val="List Paragraph"/>
    <w:basedOn w:val="Standard"/>
    <w:uiPriority w:val="34"/>
    <w:qFormat/>
    <w:rsid w:val="00474504"/>
    <w:pPr>
      <w:ind w:left="708"/>
    </w:pPr>
  </w:style>
  <w:style w:type="paragraph" w:styleId="Sprechblasentext">
    <w:name w:val="Balloon Text"/>
    <w:basedOn w:val="Standard"/>
    <w:link w:val="SprechblasentextZchn"/>
    <w:rsid w:val="00AD106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AD1066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535CD0"/>
    <w:rPr>
      <w:sz w:val="16"/>
      <w:szCs w:val="16"/>
    </w:rPr>
  </w:style>
  <w:style w:type="paragraph" w:styleId="Kommentartext">
    <w:name w:val="annotation text"/>
    <w:basedOn w:val="Standard"/>
    <w:semiHidden/>
    <w:rsid w:val="00535CD0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535C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9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666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Nachtrag Nr</vt:lpstr>
    </vt:vector>
  </TitlesOfParts>
  <Company>BKG</Company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Nachtrag Nr</dc:title>
  <dc:creator>Juliane Lieb</dc:creator>
  <cp:lastModifiedBy>Lieb, Juliane</cp:lastModifiedBy>
  <cp:revision>3</cp:revision>
  <cp:lastPrinted>2025-09-11T13:16:00Z</cp:lastPrinted>
  <dcterms:created xsi:type="dcterms:W3CDTF">2025-09-15T13:59:00Z</dcterms:created>
  <dcterms:modified xsi:type="dcterms:W3CDTF">2025-09-15T14:03:00Z</dcterms:modified>
</cp:coreProperties>
</file>