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2B43F3" w14:textId="52D35C48" w:rsidR="001A71DA" w:rsidRPr="00057506" w:rsidRDefault="004E5305" w:rsidP="00835C9D">
      <w:pPr>
        <w:pStyle w:val="Textkrper"/>
        <w:tabs>
          <w:tab w:val="left" w:pos="6800"/>
        </w:tabs>
        <w:rPr>
          <w:b/>
          <w:sz w:val="22"/>
          <w:szCs w:val="22"/>
        </w:rPr>
      </w:pPr>
      <w:r w:rsidRPr="00057506">
        <w:rPr>
          <w:b/>
          <w:sz w:val="22"/>
          <w:szCs w:val="22"/>
        </w:rPr>
        <w:t>Anlage 3 (zu § 1</w:t>
      </w:r>
      <w:r w:rsidR="00CE35AA" w:rsidRPr="00057506">
        <w:rPr>
          <w:b/>
          <w:sz w:val="22"/>
          <w:szCs w:val="22"/>
        </w:rPr>
        <w:t>3</w:t>
      </w:r>
      <w:r w:rsidRPr="00057506">
        <w:rPr>
          <w:b/>
          <w:sz w:val="22"/>
          <w:szCs w:val="22"/>
        </w:rPr>
        <w:t>)</w:t>
      </w:r>
      <w:r w:rsidR="00670EDC" w:rsidRPr="00057506">
        <w:rPr>
          <w:b/>
          <w:sz w:val="22"/>
          <w:szCs w:val="22"/>
        </w:rPr>
        <w:t xml:space="preserve"> </w:t>
      </w:r>
    </w:p>
    <w:p w14:paraId="6ADAB617" w14:textId="77777777" w:rsidR="00670EDC" w:rsidRPr="00057506" w:rsidRDefault="00670EDC" w:rsidP="00835C9D">
      <w:pPr>
        <w:pStyle w:val="Textkrper"/>
        <w:tabs>
          <w:tab w:val="left" w:pos="6800"/>
        </w:tabs>
        <w:rPr>
          <w:b/>
          <w:sz w:val="22"/>
          <w:szCs w:val="22"/>
        </w:rPr>
      </w:pPr>
    </w:p>
    <w:p w14:paraId="63887103" w14:textId="77777777" w:rsidR="001A71DA" w:rsidRPr="00057506" w:rsidRDefault="004E5305" w:rsidP="00B93719">
      <w:pPr>
        <w:pStyle w:val="Textkrper"/>
        <w:rPr>
          <w:b/>
          <w:sz w:val="22"/>
          <w:szCs w:val="22"/>
        </w:rPr>
      </w:pPr>
      <w:r w:rsidRPr="00057506">
        <w:rPr>
          <w:b/>
          <w:sz w:val="22"/>
          <w:szCs w:val="22"/>
        </w:rPr>
        <w:t>Qualitätssicherung</w:t>
      </w:r>
    </w:p>
    <w:p w14:paraId="42B1B4CF" w14:textId="354DE6CD" w:rsidR="001A71DA" w:rsidRDefault="004E5305" w:rsidP="00B93719">
      <w:pPr>
        <w:jc w:val="center"/>
        <w:rPr>
          <w:b/>
          <w:color w:val="000000"/>
        </w:rPr>
      </w:pPr>
      <w:r>
        <w:rPr>
          <w:b/>
          <w:color w:val="000000"/>
        </w:rPr>
        <w:t>§ 1</w:t>
      </w:r>
    </w:p>
    <w:p w14:paraId="36724E81" w14:textId="77777777" w:rsidR="001A71DA" w:rsidRDefault="004E5305" w:rsidP="00B93719">
      <w:pPr>
        <w:jc w:val="center"/>
        <w:rPr>
          <w:color w:val="000000"/>
        </w:rPr>
      </w:pPr>
      <w:r>
        <w:rPr>
          <w:b/>
          <w:color w:val="000000"/>
        </w:rPr>
        <w:t>Vorbemerkung</w:t>
      </w:r>
    </w:p>
    <w:p w14:paraId="5A3A7484" w14:textId="77777777" w:rsidR="001A71DA" w:rsidRDefault="001A71DA">
      <w:pPr>
        <w:rPr>
          <w:color w:val="000000"/>
        </w:rPr>
      </w:pPr>
    </w:p>
    <w:p w14:paraId="0F94DB00" w14:textId="27C06920" w:rsidR="004F59AD" w:rsidRDefault="004E5305" w:rsidP="00B93719">
      <w:pPr>
        <w:pStyle w:val="Textkrper"/>
        <w:jc w:val="both"/>
        <w:rPr>
          <w:color w:val="000000"/>
          <w:sz w:val="22"/>
          <w:szCs w:val="22"/>
        </w:rPr>
      </w:pPr>
      <w:r>
        <w:rPr>
          <w:color w:val="000000"/>
          <w:sz w:val="22"/>
          <w:szCs w:val="22"/>
        </w:rPr>
        <w:t xml:space="preserve">Die in </w:t>
      </w:r>
      <w:r w:rsidR="00B4062A" w:rsidRPr="00B4062A">
        <w:rPr>
          <w:color w:val="000000"/>
          <w:sz w:val="22"/>
          <w:szCs w:val="22"/>
        </w:rPr>
        <w:t>§ 1</w:t>
      </w:r>
      <w:r w:rsidR="006514FA">
        <w:rPr>
          <w:color w:val="000000"/>
          <w:sz w:val="22"/>
          <w:szCs w:val="22"/>
        </w:rPr>
        <w:t>3</w:t>
      </w:r>
      <w:r w:rsidR="00B4062A">
        <w:rPr>
          <w:color w:val="000000"/>
          <w:sz w:val="22"/>
          <w:szCs w:val="22"/>
        </w:rPr>
        <w:t xml:space="preserve"> </w:t>
      </w:r>
      <w:r>
        <w:rPr>
          <w:color w:val="000000"/>
          <w:sz w:val="22"/>
          <w:szCs w:val="22"/>
        </w:rPr>
        <w:t xml:space="preserve">der Vereinbarung verpflichtend festgelegte Qualitätssicherung verfolgt das Ziel, die Behandlung in </w:t>
      </w:r>
      <w:r w:rsidR="00CE35AA">
        <w:rPr>
          <w:color w:val="000000"/>
          <w:sz w:val="22"/>
          <w:szCs w:val="22"/>
        </w:rPr>
        <w:t xml:space="preserve">Institutsambulanzen </w:t>
      </w:r>
      <w:r>
        <w:rPr>
          <w:color w:val="000000"/>
          <w:sz w:val="22"/>
          <w:szCs w:val="22"/>
        </w:rPr>
        <w:t>zu optimieren, ggf. Wirtschaftlichkeitsreserven zu heben und aufgrund der einheitlich erfassten Daten qualitätssichernde Maßnahmen zu ergreifen, Wirtschaftlichkeits- und Qualitätsprüfungen (§§ 120 Abs. 3 i.</w:t>
      </w:r>
      <w:r w:rsidR="00B93719">
        <w:rPr>
          <w:color w:val="000000"/>
          <w:sz w:val="22"/>
          <w:szCs w:val="22"/>
        </w:rPr>
        <w:t> </w:t>
      </w:r>
      <w:r>
        <w:rPr>
          <w:color w:val="000000"/>
          <w:sz w:val="22"/>
          <w:szCs w:val="22"/>
        </w:rPr>
        <w:t>V.</w:t>
      </w:r>
      <w:r w:rsidR="00B93719">
        <w:rPr>
          <w:color w:val="000000"/>
          <w:sz w:val="22"/>
          <w:szCs w:val="22"/>
        </w:rPr>
        <w:t> </w:t>
      </w:r>
      <w:r>
        <w:rPr>
          <w:color w:val="000000"/>
          <w:sz w:val="22"/>
          <w:szCs w:val="22"/>
        </w:rPr>
        <w:t>m. 113 Abs. 4 SGB V) durchzuführen und Qualitätsberichte zu erstellen.</w:t>
      </w:r>
    </w:p>
    <w:p w14:paraId="5CA249D1" w14:textId="77777777" w:rsidR="001A71DA" w:rsidRDefault="001A71DA">
      <w:pPr>
        <w:rPr>
          <w:color w:val="000000"/>
        </w:rPr>
      </w:pPr>
    </w:p>
    <w:p w14:paraId="58F6C751" w14:textId="77777777" w:rsidR="001A71DA" w:rsidRDefault="004E5305" w:rsidP="00B93719">
      <w:pPr>
        <w:jc w:val="center"/>
        <w:rPr>
          <w:b/>
          <w:color w:val="000000"/>
        </w:rPr>
      </w:pPr>
      <w:r>
        <w:rPr>
          <w:b/>
          <w:color w:val="000000"/>
        </w:rPr>
        <w:t>§ 2</w:t>
      </w:r>
    </w:p>
    <w:p w14:paraId="0E4959F4" w14:textId="77777777" w:rsidR="001A71DA" w:rsidRDefault="004E5305" w:rsidP="00B93719">
      <w:pPr>
        <w:jc w:val="center"/>
        <w:rPr>
          <w:color w:val="000000"/>
        </w:rPr>
      </w:pPr>
      <w:r>
        <w:rPr>
          <w:b/>
          <w:color w:val="000000"/>
        </w:rPr>
        <w:t xml:space="preserve">Pflichten der </w:t>
      </w:r>
      <w:r w:rsidR="00CE35AA">
        <w:rPr>
          <w:b/>
          <w:color w:val="000000"/>
        </w:rPr>
        <w:t>Institutsambulanzen</w:t>
      </w:r>
    </w:p>
    <w:p w14:paraId="2F0C8BDB" w14:textId="77777777" w:rsidR="001A71DA" w:rsidRDefault="001A71DA">
      <w:pPr>
        <w:jc w:val="both"/>
        <w:rPr>
          <w:color w:val="000000"/>
        </w:rPr>
      </w:pPr>
    </w:p>
    <w:p w14:paraId="0F5E1C77" w14:textId="089C226A" w:rsidR="001A71DA" w:rsidRDefault="004E5305" w:rsidP="00B93719">
      <w:pPr>
        <w:numPr>
          <w:ilvl w:val="0"/>
          <w:numId w:val="16"/>
        </w:numPr>
        <w:tabs>
          <w:tab w:val="clear" w:pos="360"/>
          <w:tab w:val="num" w:pos="720"/>
        </w:tabs>
        <w:ind w:left="720" w:hanging="720"/>
        <w:jc w:val="both"/>
        <w:rPr>
          <w:color w:val="000000"/>
        </w:rPr>
      </w:pPr>
      <w:r>
        <w:rPr>
          <w:color w:val="000000"/>
        </w:rPr>
        <w:t xml:space="preserve">Die </w:t>
      </w:r>
      <w:r w:rsidR="00CE35AA">
        <w:rPr>
          <w:color w:val="000000"/>
        </w:rPr>
        <w:t xml:space="preserve">Institutsambulanzen </w:t>
      </w:r>
      <w:r>
        <w:rPr>
          <w:color w:val="000000"/>
        </w:rPr>
        <w:t>sind verpflichtet, die Daten aus der jeweils gültigen Basisdokumentation</w:t>
      </w:r>
      <w:r w:rsidR="00160C38">
        <w:rPr>
          <w:color w:val="000000"/>
        </w:rPr>
        <w:t xml:space="preserve"> entsprechend § 13 </w:t>
      </w:r>
      <w:r w:rsidR="00446E05">
        <w:rPr>
          <w:color w:val="000000"/>
        </w:rPr>
        <w:t xml:space="preserve">der </w:t>
      </w:r>
      <w:r w:rsidR="00172347">
        <w:rPr>
          <w:color w:val="000000"/>
        </w:rPr>
        <w:t xml:space="preserve">Vereinbarung </w:t>
      </w:r>
      <w:r w:rsidR="00160C38">
        <w:rPr>
          <w:color w:val="000000"/>
        </w:rPr>
        <w:t>datenschutzkonform zu verarbeiten und</w:t>
      </w:r>
      <w:r>
        <w:rPr>
          <w:color w:val="000000"/>
        </w:rPr>
        <w:t xml:space="preserve"> anonymisiert einer Auswertungsstelle per Datenträger oder elektronisch und verschlüsselt in der jeweils festgelegten Form </w:t>
      </w:r>
      <w:r w:rsidRPr="00670EDC">
        <w:rPr>
          <w:color w:val="000000"/>
        </w:rPr>
        <w:t xml:space="preserve">bis </w:t>
      </w:r>
      <w:r w:rsidR="00B90005" w:rsidRPr="00670EDC">
        <w:rPr>
          <w:color w:val="000000"/>
        </w:rPr>
        <w:t>30. September</w:t>
      </w:r>
      <w:r w:rsidRPr="00670EDC">
        <w:rPr>
          <w:color w:val="000000"/>
        </w:rPr>
        <w:t xml:space="preserve"> des Folgejahres</w:t>
      </w:r>
      <w:r>
        <w:rPr>
          <w:color w:val="000000"/>
        </w:rPr>
        <w:t xml:space="preserve"> zur Verfügung zu stellen. </w:t>
      </w:r>
    </w:p>
    <w:p w14:paraId="2876B4C8" w14:textId="77777777" w:rsidR="001A71DA" w:rsidRDefault="001A71DA" w:rsidP="00B93719">
      <w:pPr>
        <w:jc w:val="both"/>
        <w:rPr>
          <w:color w:val="000000"/>
        </w:rPr>
      </w:pPr>
    </w:p>
    <w:p w14:paraId="6D02354B" w14:textId="77777777" w:rsidR="001A71DA" w:rsidRDefault="004E5305" w:rsidP="00B93719">
      <w:pPr>
        <w:numPr>
          <w:ilvl w:val="0"/>
          <w:numId w:val="16"/>
        </w:numPr>
        <w:tabs>
          <w:tab w:val="clear" w:pos="360"/>
          <w:tab w:val="num" w:pos="720"/>
          <w:tab w:val="left" w:pos="2880"/>
        </w:tabs>
        <w:ind w:left="720" w:hanging="720"/>
        <w:jc w:val="both"/>
        <w:rPr>
          <w:color w:val="000000"/>
        </w:rPr>
      </w:pPr>
      <w:r>
        <w:rPr>
          <w:color w:val="000000"/>
        </w:rPr>
        <w:t xml:space="preserve">Für die Basisdokumentation der in den </w:t>
      </w:r>
      <w:r w:rsidR="00CE35AA">
        <w:rPr>
          <w:color w:val="000000"/>
        </w:rPr>
        <w:t>Institutsambulanzen</w:t>
      </w:r>
      <w:r>
        <w:rPr>
          <w:color w:val="000000"/>
        </w:rPr>
        <w:t xml:space="preserve"> behandelten Patienten gelten die jeweils gültigen Dokumentationsvorgaben nach Anhang </w:t>
      </w:r>
      <w:r w:rsidR="005A382F">
        <w:rPr>
          <w:color w:val="000000"/>
        </w:rPr>
        <w:t>1</w:t>
      </w:r>
      <w:r w:rsidR="00576295">
        <w:rPr>
          <w:color w:val="000000"/>
        </w:rPr>
        <w:t>.1</w:t>
      </w:r>
      <w:r>
        <w:rPr>
          <w:color w:val="000000"/>
        </w:rPr>
        <w:t xml:space="preserve"> zu dieser Anlage.</w:t>
      </w:r>
    </w:p>
    <w:p w14:paraId="08C379E2" w14:textId="77777777" w:rsidR="001A71DA" w:rsidRDefault="001A71DA">
      <w:pPr>
        <w:tabs>
          <w:tab w:val="num" w:pos="720"/>
        </w:tabs>
        <w:ind w:left="720" w:hanging="720"/>
        <w:jc w:val="both"/>
        <w:rPr>
          <w:color w:val="000000"/>
        </w:rPr>
      </w:pPr>
    </w:p>
    <w:p w14:paraId="4E277B7D" w14:textId="77777777" w:rsidR="001A71DA" w:rsidRDefault="001A71DA">
      <w:pPr>
        <w:spacing w:line="360" w:lineRule="auto"/>
        <w:jc w:val="center"/>
        <w:rPr>
          <w:b/>
        </w:rPr>
      </w:pPr>
    </w:p>
    <w:p w14:paraId="5BB94094" w14:textId="77777777" w:rsidR="001A71DA" w:rsidRDefault="004E5305" w:rsidP="00B93719">
      <w:pPr>
        <w:jc w:val="center"/>
        <w:rPr>
          <w:b/>
        </w:rPr>
      </w:pPr>
      <w:r>
        <w:rPr>
          <w:b/>
        </w:rPr>
        <w:t>§ 3</w:t>
      </w:r>
    </w:p>
    <w:p w14:paraId="6CEF4342" w14:textId="77777777" w:rsidR="001A71DA" w:rsidRDefault="004E5305" w:rsidP="00B93719">
      <w:pPr>
        <w:jc w:val="center"/>
        <w:rPr>
          <w:b/>
        </w:rPr>
      </w:pPr>
      <w:r>
        <w:rPr>
          <w:b/>
        </w:rPr>
        <w:t>Auswertungsstelle</w:t>
      </w:r>
    </w:p>
    <w:p w14:paraId="31F41E7C" w14:textId="77777777" w:rsidR="001A71DA" w:rsidRDefault="001A71DA" w:rsidP="00B93719">
      <w:pPr>
        <w:jc w:val="center"/>
      </w:pPr>
    </w:p>
    <w:p w14:paraId="7D4236E9" w14:textId="68E0EB1C" w:rsidR="001A71DA" w:rsidRDefault="00611911" w:rsidP="00B93719">
      <w:pPr>
        <w:numPr>
          <w:ilvl w:val="0"/>
          <w:numId w:val="14"/>
        </w:numPr>
        <w:tabs>
          <w:tab w:val="clear" w:pos="1776"/>
        </w:tabs>
        <w:ind w:left="709" w:hanging="709"/>
      </w:pPr>
      <w:r w:rsidRPr="00611911">
        <w:t xml:space="preserve">Zur Erfüllung ihrer Verpflichtungen aus dieser Anlage bedienen sich die Institutsambulanzen einer Auswertungsstelle. </w:t>
      </w:r>
      <w:r>
        <w:t xml:space="preserve">Die Auswahl </w:t>
      </w:r>
      <w:r w:rsidR="008F2B5F">
        <w:t xml:space="preserve">der Auswertungsstelle </w:t>
      </w:r>
      <w:r w:rsidR="007951B1">
        <w:t xml:space="preserve">sowie die </w:t>
      </w:r>
      <w:r w:rsidR="007C505F">
        <w:t xml:space="preserve">Festlegung </w:t>
      </w:r>
      <w:r w:rsidR="008F2B5F">
        <w:t xml:space="preserve">der </w:t>
      </w:r>
      <w:r w:rsidR="007951B1">
        <w:t>Vergütung</w:t>
      </w:r>
      <w:r w:rsidR="007C505F">
        <w:t>shöhe</w:t>
      </w:r>
      <w:r w:rsidR="007951B1">
        <w:t xml:space="preserve"> und </w:t>
      </w:r>
      <w:r w:rsidR="00293ACD">
        <w:t xml:space="preserve">der </w:t>
      </w:r>
      <w:r w:rsidR="008F2B5F">
        <w:t>Vergütungsstruktur</w:t>
      </w:r>
      <w:r w:rsidR="007951B1">
        <w:t xml:space="preserve"> </w:t>
      </w:r>
      <w:r>
        <w:t xml:space="preserve">der </w:t>
      </w:r>
      <w:r w:rsidR="00B90005" w:rsidRPr="00B90005">
        <w:t>Auswertungsstelle</w:t>
      </w:r>
      <w:r w:rsidR="008F2B5F">
        <w:t>,</w:t>
      </w:r>
      <w:r w:rsidR="00B90005" w:rsidRPr="00B90005">
        <w:t xml:space="preserve"> </w:t>
      </w:r>
      <w:r>
        <w:t>erfolg</w:t>
      </w:r>
      <w:r w:rsidR="008F2B5F">
        <w:t xml:space="preserve">en </w:t>
      </w:r>
      <w:r>
        <w:t xml:space="preserve">im </w:t>
      </w:r>
      <w:r w:rsidR="00FF3EBA">
        <w:t xml:space="preserve">schriftlichen </w:t>
      </w:r>
      <w:r>
        <w:t>Einvernehmen mit den Vertragspartnern</w:t>
      </w:r>
      <w:r w:rsidR="004E5305">
        <w:t xml:space="preserve">. Die der Auswertungsstelle von den </w:t>
      </w:r>
      <w:r w:rsidR="00CE35AA">
        <w:t xml:space="preserve">Institutsambulanzen </w:t>
      </w:r>
      <w:r w:rsidR="004E5305">
        <w:t xml:space="preserve">zur Erfüllung dieser Vereinbarung zur Verfügung gestellten Daten dürfen ausschließlich für die Zwecke nach </w:t>
      </w:r>
      <w:r w:rsidR="007E1146">
        <w:t xml:space="preserve">Abs. </w:t>
      </w:r>
      <w:r w:rsidR="00293ACD">
        <w:t xml:space="preserve">2 </w:t>
      </w:r>
      <w:r w:rsidR="004E5305">
        <w:t xml:space="preserve">und </w:t>
      </w:r>
      <w:r w:rsidR="00293ACD">
        <w:t xml:space="preserve">3 </w:t>
      </w:r>
      <w:r w:rsidR="004E5305">
        <w:t xml:space="preserve">verwendet werden. Dabei wird sichergestellt, dass nur Personen Zugriff auf die Daten der Auswertungsstelle haben, die formal mit der Erledigung </w:t>
      </w:r>
      <w:r>
        <w:t xml:space="preserve">dieser </w:t>
      </w:r>
      <w:r w:rsidR="004E5305">
        <w:t>Aufgaben betraut sind. Die Datenschutzanforderungen sind einzuhalten.</w:t>
      </w:r>
      <w:r w:rsidR="004E5305">
        <w:br/>
      </w:r>
    </w:p>
    <w:p w14:paraId="70418DDD" w14:textId="77777777" w:rsidR="001A71DA" w:rsidRDefault="001A71DA" w:rsidP="00B93719">
      <w:pPr>
        <w:pStyle w:val="Textkrper-Einzug2"/>
        <w:spacing w:line="240" w:lineRule="auto"/>
      </w:pPr>
    </w:p>
    <w:p w14:paraId="1DEC55FE" w14:textId="77777777" w:rsidR="001A71DA" w:rsidRDefault="001A71DA" w:rsidP="00B93719">
      <w:pPr>
        <w:ind w:left="720" w:hanging="720"/>
        <w:jc w:val="both"/>
      </w:pPr>
    </w:p>
    <w:p w14:paraId="0EABAABF" w14:textId="77777777" w:rsidR="0003266E" w:rsidRDefault="004E5305" w:rsidP="00B93719">
      <w:pPr>
        <w:numPr>
          <w:ilvl w:val="0"/>
          <w:numId w:val="14"/>
        </w:numPr>
        <w:tabs>
          <w:tab w:val="clear" w:pos="1776"/>
        </w:tabs>
        <w:ind w:left="709" w:hanging="709"/>
      </w:pPr>
      <w:r>
        <w:t xml:space="preserve">Die Auswertungsstelle stellt den Vereinbarungspartnern jeweils zum </w:t>
      </w:r>
      <w:r w:rsidR="00F803AB">
        <w:t>30</w:t>
      </w:r>
      <w:r w:rsidR="00670EDC">
        <w:t>.</w:t>
      </w:r>
      <w:r w:rsidR="00F803AB">
        <w:t xml:space="preserve"> November</w:t>
      </w:r>
      <w:r w:rsidR="00DD1B99" w:rsidRPr="00DD1B99">
        <w:t xml:space="preserve"> des </w:t>
      </w:r>
      <w:r w:rsidR="00315D10">
        <w:t xml:space="preserve">auf die Datenerhebung folgenden </w:t>
      </w:r>
      <w:r w:rsidR="00DD1B99" w:rsidRPr="00DD1B99">
        <w:t xml:space="preserve">Jahres einen Bericht über den Umfang und die technische Auswertbarkeit der von den </w:t>
      </w:r>
      <w:r w:rsidR="00CE35AA">
        <w:t>Institutsambulanzen</w:t>
      </w:r>
      <w:r w:rsidR="00DD1B99" w:rsidRPr="00DD1B99">
        <w:t xml:space="preserve"> übermittelten Daten der AmBADO zur Verfügung</w:t>
      </w:r>
      <w:r>
        <w:t>.</w:t>
      </w:r>
    </w:p>
    <w:p w14:paraId="6AC22113" w14:textId="77777777" w:rsidR="00670EDC" w:rsidRDefault="00670EDC" w:rsidP="00B93719">
      <w:pPr>
        <w:pStyle w:val="Textkrper-Einzug2"/>
        <w:spacing w:line="240" w:lineRule="auto"/>
        <w:ind w:left="1776" w:firstLine="0"/>
      </w:pPr>
    </w:p>
    <w:p w14:paraId="347BBEE1" w14:textId="77777777" w:rsidR="001A71DA" w:rsidRDefault="004E5305" w:rsidP="00B93719">
      <w:pPr>
        <w:pStyle w:val="Textkrper-Einzug3"/>
        <w:spacing w:line="240" w:lineRule="auto"/>
      </w:pPr>
      <w:r>
        <w:t>(</w:t>
      </w:r>
      <w:r w:rsidR="00594C45">
        <w:t>3</w:t>
      </w:r>
      <w:r>
        <w:t>)</w:t>
      </w:r>
      <w:r>
        <w:tab/>
        <w:t>Die Auswertungsstelle wertet die Daten aus und erstellt routinemäßig folgende Berichte:</w:t>
      </w:r>
    </w:p>
    <w:p w14:paraId="0A568393" w14:textId="77777777" w:rsidR="001A71DA" w:rsidRDefault="001A71DA" w:rsidP="00B93719">
      <w:pPr>
        <w:ind w:firstLine="708"/>
      </w:pPr>
    </w:p>
    <w:p w14:paraId="34025CF8" w14:textId="77777777" w:rsidR="001A71DA" w:rsidRDefault="004E5305" w:rsidP="00B93719">
      <w:pPr>
        <w:ind w:left="1413" w:hanging="705"/>
      </w:pPr>
      <w:r>
        <w:t>a)</w:t>
      </w:r>
      <w:r>
        <w:tab/>
        <w:t>Zeitnah eine Darstellung der dokumentier</w:t>
      </w:r>
      <w:r w:rsidR="00487D6E">
        <w:t>ten</w:t>
      </w:r>
      <w:r>
        <w:t xml:space="preserve"> Daten für</w:t>
      </w:r>
      <w:r w:rsidR="00D545F0">
        <w:t xml:space="preserve"> </w:t>
      </w:r>
      <w:r>
        <w:t>die einzelnen</w:t>
      </w:r>
      <w:r w:rsidR="00CE35AA">
        <w:t xml:space="preserve"> Institutsambulanzen</w:t>
      </w:r>
      <w:r w:rsidR="00996D14">
        <w:t xml:space="preserve"> (einrichtungsindividuelle Qualitätsberichte)</w:t>
      </w:r>
      <w:r w:rsidR="00D545F0">
        <w:t>.</w:t>
      </w:r>
      <w:r>
        <w:t xml:space="preserve"> </w:t>
      </w:r>
    </w:p>
    <w:p w14:paraId="59B56345" w14:textId="77777777" w:rsidR="001A71DA" w:rsidRDefault="004E5305" w:rsidP="00B93719">
      <w:pPr>
        <w:numPr>
          <w:ilvl w:val="0"/>
          <w:numId w:val="5"/>
        </w:numPr>
        <w:tabs>
          <w:tab w:val="clear" w:pos="1416"/>
          <w:tab w:val="left" w:pos="1440"/>
        </w:tabs>
        <w:ind w:left="1440" w:hanging="720"/>
      </w:pPr>
      <w:r>
        <w:t>Jährlich einen Bericht aggregierter Daten für die Vereinbarungspartner</w:t>
      </w:r>
      <w:r w:rsidR="00996D14">
        <w:t xml:space="preserve"> (Gesamtbericht)</w:t>
      </w:r>
      <w:r w:rsidR="008B5F60">
        <w:t>.</w:t>
      </w:r>
    </w:p>
    <w:p w14:paraId="1EAE2B5B" w14:textId="77777777" w:rsidR="008B5F60" w:rsidRDefault="008B5F60" w:rsidP="00B93719"/>
    <w:p w14:paraId="1AC1FB02" w14:textId="77777777" w:rsidR="00611911" w:rsidRDefault="004F59AD" w:rsidP="00B93719">
      <w:pPr>
        <w:ind w:left="708"/>
      </w:pPr>
      <w:r>
        <w:t xml:space="preserve">Um das in § 1 </w:t>
      </w:r>
      <w:r w:rsidR="00487D6E">
        <w:t>definierte Ziel</w:t>
      </w:r>
      <w:r>
        <w:t xml:space="preserve"> zu erreichen, </w:t>
      </w:r>
      <w:r w:rsidR="00594C45">
        <w:t>stellt die Auswertungsstelle</w:t>
      </w:r>
      <w:r>
        <w:t xml:space="preserve"> </w:t>
      </w:r>
      <w:r w:rsidR="00594C45" w:rsidRPr="00487D6E">
        <w:t xml:space="preserve">der Prüfungsstelle </w:t>
      </w:r>
      <w:r>
        <w:t>die einrichtungsindividuellen Qualitätsberichte zur Verfügung</w:t>
      </w:r>
      <w:r w:rsidR="00594C45">
        <w:t xml:space="preserve">. Die </w:t>
      </w:r>
      <w:r w:rsidR="00594C45">
        <w:lastRenderedPageBreak/>
        <w:t>Prüfungsstelle nimmt diese stellvertretend für die Vereinbarungspartner auf Kassenseite entgegen</w:t>
      </w:r>
      <w:r w:rsidR="003D16D3">
        <w:t xml:space="preserve"> (siehe Protokollnotiz in der Rahmenvereinbarung, 3. Unterpunkt)</w:t>
      </w:r>
      <w:r w:rsidR="00670EDC">
        <w:t>.</w:t>
      </w:r>
    </w:p>
    <w:p w14:paraId="1EC73101" w14:textId="77777777" w:rsidR="008B5F60" w:rsidRDefault="008B5F60" w:rsidP="00B93719"/>
    <w:p w14:paraId="5AAFAC75" w14:textId="77777777" w:rsidR="001A71DA" w:rsidRDefault="004E5305" w:rsidP="00B93719">
      <w:pPr>
        <w:pStyle w:val="Textkrper-Einzug2"/>
        <w:spacing w:line="240" w:lineRule="auto"/>
      </w:pPr>
      <w:r>
        <w:t>(</w:t>
      </w:r>
      <w:r w:rsidR="00200AAD">
        <w:t>4</w:t>
      </w:r>
      <w:r>
        <w:t>)</w:t>
      </w:r>
      <w:r>
        <w:tab/>
        <w:t xml:space="preserve">Die Auswertungsstelle informiert die </w:t>
      </w:r>
      <w:r w:rsidR="00CE35AA">
        <w:t xml:space="preserve">Institutsambulanzen </w:t>
      </w:r>
      <w:r>
        <w:t>rechtzeitig über von den Vereinbarungs</w:t>
      </w:r>
      <w:r w:rsidR="00FA5687">
        <w:t xml:space="preserve">partnern </w:t>
      </w:r>
      <w:r>
        <w:t>beschlossene Änderungen</w:t>
      </w:r>
      <w:r w:rsidR="002E4EC9">
        <w:t xml:space="preserve"> der Regelungsinhalte</w:t>
      </w:r>
      <w:r>
        <w:t xml:space="preserve"> der </w:t>
      </w:r>
      <w:r w:rsidR="00FA5687">
        <w:t>AmBADO</w:t>
      </w:r>
      <w:r>
        <w:t xml:space="preserve">. </w:t>
      </w:r>
    </w:p>
    <w:p w14:paraId="2077EE15" w14:textId="77777777" w:rsidR="001A71DA" w:rsidRDefault="001A71DA" w:rsidP="00172347">
      <w:pPr>
        <w:tabs>
          <w:tab w:val="left" w:pos="720"/>
        </w:tabs>
        <w:ind w:left="360"/>
        <w:rPr>
          <w:color w:val="000000"/>
        </w:rPr>
      </w:pPr>
    </w:p>
    <w:p w14:paraId="33F54C7C" w14:textId="77777777" w:rsidR="002F6095" w:rsidRDefault="002F6095">
      <w:pPr>
        <w:tabs>
          <w:tab w:val="left" w:pos="720"/>
        </w:tabs>
        <w:ind w:left="360"/>
        <w:rPr>
          <w:color w:val="000000"/>
        </w:rPr>
      </w:pPr>
    </w:p>
    <w:p w14:paraId="6483F501" w14:textId="77777777" w:rsidR="001A71DA" w:rsidRDefault="004E5305" w:rsidP="00B93719">
      <w:pPr>
        <w:jc w:val="center"/>
        <w:rPr>
          <w:b/>
          <w:color w:val="000000"/>
        </w:rPr>
      </w:pPr>
      <w:r>
        <w:rPr>
          <w:b/>
          <w:color w:val="000000"/>
        </w:rPr>
        <w:t>§ 4</w:t>
      </w:r>
    </w:p>
    <w:p w14:paraId="355B1DE7" w14:textId="77777777" w:rsidR="001A71DA" w:rsidRDefault="004E5305" w:rsidP="00B93719">
      <w:pPr>
        <w:jc w:val="center"/>
        <w:rPr>
          <w:b/>
          <w:color w:val="000000"/>
        </w:rPr>
      </w:pPr>
      <w:r>
        <w:rPr>
          <w:b/>
          <w:color w:val="000000"/>
        </w:rPr>
        <w:t>Finanzierung der Auswertungsstelle</w:t>
      </w:r>
    </w:p>
    <w:p w14:paraId="0396E809" w14:textId="77777777" w:rsidR="001D5C6C" w:rsidRDefault="001D5C6C" w:rsidP="00172347">
      <w:pPr>
        <w:rPr>
          <w:color w:val="000000"/>
        </w:rPr>
      </w:pPr>
    </w:p>
    <w:p w14:paraId="4F504ED3" w14:textId="17A890A1" w:rsidR="001D5C6C" w:rsidRDefault="001D5C6C" w:rsidP="00B93719">
      <w:pPr>
        <w:pStyle w:val="Listenabsatz"/>
        <w:numPr>
          <w:ilvl w:val="0"/>
          <w:numId w:val="23"/>
        </w:numPr>
        <w:ind w:hanging="720"/>
        <w:rPr>
          <w:color w:val="000000"/>
        </w:rPr>
      </w:pPr>
      <w:r w:rsidRPr="00B56D89">
        <w:rPr>
          <w:color w:val="000000"/>
        </w:rPr>
        <w:t>Die den Leistungserbringern durch die Vergütung der Auswertungsstelle entstehenden Kosten, werden von den Vertragspartnern auf Kassenseite in Höhe der Hälfte der tatsächlich entstandenen Kosten finanziert.</w:t>
      </w:r>
      <w:r w:rsidR="005D1D87" w:rsidRPr="00B56D89">
        <w:rPr>
          <w:color w:val="000000"/>
        </w:rPr>
        <w:t xml:space="preserve"> </w:t>
      </w:r>
      <w:r w:rsidR="00C258A3" w:rsidRPr="00B56D89">
        <w:rPr>
          <w:color w:val="000000"/>
        </w:rPr>
        <w:t xml:space="preserve">Die andere Hälfte wird von den </w:t>
      </w:r>
      <w:r w:rsidR="007C505F" w:rsidRPr="00B56D89">
        <w:rPr>
          <w:color w:val="000000"/>
        </w:rPr>
        <w:t>Institutsambulanzen</w:t>
      </w:r>
      <w:r w:rsidR="00C258A3" w:rsidRPr="00B56D89">
        <w:rPr>
          <w:color w:val="000000"/>
        </w:rPr>
        <w:t xml:space="preserve"> getragen.</w:t>
      </w:r>
      <w:r w:rsidR="005D1D87" w:rsidRPr="00B56D89">
        <w:rPr>
          <w:color w:val="000000"/>
        </w:rPr>
        <w:t xml:space="preserve"> Leistungen, die </w:t>
      </w:r>
      <w:r w:rsidR="001D6CA3" w:rsidRPr="00B56D89">
        <w:rPr>
          <w:color w:val="000000"/>
        </w:rPr>
        <w:t xml:space="preserve">im Rahmen des schriftlichen Einvernehmens gem. § 3 Abs. 1 Satz 2 </w:t>
      </w:r>
      <w:r w:rsidR="003715D7">
        <w:rPr>
          <w:color w:val="000000"/>
        </w:rPr>
        <w:t>d</w:t>
      </w:r>
      <w:r w:rsidR="005D1D87" w:rsidRPr="00B56D89">
        <w:rPr>
          <w:color w:val="000000"/>
        </w:rPr>
        <w:t>ieser Anlage nicht ausdrücklich vereinbart sind</w:t>
      </w:r>
      <w:r w:rsidR="00172347">
        <w:rPr>
          <w:color w:val="000000"/>
        </w:rPr>
        <w:t>,</w:t>
      </w:r>
      <w:r w:rsidR="005D1D87" w:rsidRPr="00B56D89">
        <w:rPr>
          <w:color w:val="000000"/>
        </w:rPr>
        <w:t xml:space="preserve"> werden von den Vertragspartnern auf Kassenseite nicht finanziert.</w:t>
      </w:r>
    </w:p>
    <w:p w14:paraId="56ECDF46" w14:textId="77777777" w:rsidR="002B7165" w:rsidRPr="00B56D89" w:rsidRDefault="002B7165" w:rsidP="00B93719">
      <w:pPr>
        <w:pStyle w:val="Listenabsatz"/>
        <w:rPr>
          <w:color w:val="000000"/>
        </w:rPr>
      </w:pPr>
    </w:p>
    <w:p w14:paraId="583E6C7A" w14:textId="64626E57" w:rsidR="001D5C6C" w:rsidRDefault="001D5C6C" w:rsidP="00B93719">
      <w:pPr>
        <w:pStyle w:val="Listenabsatz"/>
        <w:numPr>
          <w:ilvl w:val="0"/>
          <w:numId w:val="23"/>
        </w:numPr>
        <w:ind w:hanging="720"/>
        <w:rPr>
          <w:color w:val="000000"/>
        </w:rPr>
      </w:pPr>
      <w:r w:rsidRPr="00670EDC">
        <w:rPr>
          <w:color w:val="000000"/>
        </w:rPr>
        <w:t>Der Finanzierungsbetrag der Vertragspartner auf Kassenseite übersteigt nicht einen Betrag von 7</w:t>
      </w:r>
      <w:r w:rsidR="00BB00F9" w:rsidRPr="00670EDC">
        <w:rPr>
          <w:color w:val="000000"/>
        </w:rPr>
        <w:t>3</w:t>
      </w:r>
      <w:r w:rsidRPr="00670EDC">
        <w:rPr>
          <w:color w:val="000000"/>
        </w:rPr>
        <w:t>.000 €</w:t>
      </w:r>
      <w:r w:rsidR="00172347">
        <w:rPr>
          <w:color w:val="000000"/>
        </w:rPr>
        <w:t xml:space="preserve"> </w:t>
      </w:r>
      <w:r w:rsidR="001B1C29" w:rsidRPr="00B56D89">
        <w:rPr>
          <w:color w:val="000000"/>
        </w:rPr>
        <w:t>kalender</w:t>
      </w:r>
      <w:r w:rsidR="008347A5" w:rsidRPr="00C95EBE">
        <w:rPr>
          <w:color w:val="000000"/>
        </w:rPr>
        <w:t>jährlich.</w:t>
      </w:r>
    </w:p>
    <w:p w14:paraId="6DD45B4F" w14:textId="77777777" w:rsidR="002B7165" w:rsidRPr="002B7165" w:rsidRDefault="002B7165" w:rsidP="00B93719">
      <w:pPr>
        <w:pStyle w:val="Listenabsatz"/>
        <w:rPr>
          <w:color w:val="000000"/>
        </w:rPr>
      </w:pPr>
    </w:p>
    <w:p w14:paraId="06BFE17C" w14:textId="69E015ED" w:rsidR="008A50A9" w:rsidRDefault="00E521FA" w:rsidP="00B93719">
      <w:pPr>
        <w:pStyle w:val="Listenabsatz"/>
        <w:numPr>
          <w:ilvl w:val="0"/>
          <w:numId w:val="23"/>
        </w:numPr>
        <w:ind w:hanging="720"/>
        <w:rPr>
          <w:color w:val="000000"/>
        </w:rPr>
      </w:pPr>
      <w:r w:rsidRPr="007F3F86">
        <w:rPr>
          <w:color w:val="000000"/>
        </w:rPr>
        <w:t xml:space="preserve">Die Kassenseite leistet ihren hälftigen Finanzierungsbetrag nach Abs. 1 zum 15.1. und zum 15.7. des jeweiligen Kalenderjahres. Die Aufteilung des Finanzierungsbetrags auf </w:t>
      </w:r>
      <w:r w:rsidR="00305062" w:rsidRPr="007F3F86">
        <w:rPr>
          <w:color w:val="000000"/>
        </w:rPr>
        <w:t>die Vertragspartner auf Kassenseite</w:t>
      </w:r>
      <w:r w:rsidRPr="007F3F86">
        <w:rPr>
          <w:color w:val="000000"/>
        </w:rPr>
        <w:t xml:space="preserve"> erfolgt zum </w:t>
      </w:r>
      <w:r w:rsidR="00305062" w:rsidRPr="007F3F86">
        <w:rPr>
          <w:color w:val="000000"/>
        </w:rPr>
        <w:t>Zahlungszeitpunkt</w:t>
      </w:r>
      <w:r w:rsidR="00670EDC">
        <w:rPr>
          <w:color w:val="000000"/>
        </w:rPr>
        <w:t xml:space="preserve"> </w:t>
      </w:r>
      <w:r w:rsidR="00172347">
        <w:rPr>
          <w:color w:val="000000"/>
        </w:rPr>
        <w:t xml:space="preserve">15.1. </w:t>
      </w:r>
      <w:r w:rsidRPr="007F3F86">
        <w:rPr>
          <w:color w:val="000000"/>
        </w:rPr>
        <w:t xml:space="preserve">auf der Basis der Fallzahlen des 1. </w:t>
      </w:r>
      <w:r w:rsidR="00177D32" w:rsidRPr="007F3F86">
        <w:rPr>
          <w:color w:val="000000"/>
        </w:rPr>
        <w:t>u</w:t>
      </w:r>
      <w:r w:rsidRPr="007F3F86">
        <w:rPr>
          <w:color w:val="000000"/>
        </w:rPr>
        <w:t xml:space="preserve">nd 2. Quartals des Vorjahres und zum </w:t>
      </w:r>
      <w:r w:rsidR="00305062" w:rsidRPr="007F3F86">
        <w:rPr>
          <w:color w:val="000000"/>
        </w:rPr>
        <w:t xml:space="preserve">Zahlungszeitpunkt </w:t>
      </w:r>
      <w:r w:rsidRPr="007F3F86">
        <w:rPr>
          <w:color w:val="000000"/>
        </w:rPr>
        <w:t xml:space="preserve">15.7. auf der Basis </w:t>
      </w:r>
      <w:r w:rsidR="00177D32" w:rsidRPr="007F3F86">
        <w:rPr>
          <w:color w:val="000000"/>
        </w:rPr>
        <w:t>des 3. und 4. Quartals des Vorjahres</w:t>
      </w:r>
      <w:r w:rsidRPr="007F3F86">
        <w:rPr>
          <w:color w:val="000000"/>
        </w:rPr>
        <w:t xml:space="preserve">. </w:t>
      </w:r>
      <w:r w:rsidR="00C95EBE" w:rsidRPr="007F3F86">
        <w:rPr>
          <w:color w:val="000000"/>
        </w:rPr>
        <w:t>Um das Zahlungsziel einzuhalten ist den Vertragspartnern auf Kassenseite die Rechnung jeweils mindestens</w:t>
      </w:r>
      <w:r w:rsidR="008A478C" w:rsidRPr="007F3F86">
        <w:rPr>
          <w:color w:val="000000"/>
        </w:rPr>
        <w:t xml:space="preserve"> </w:t>
      </w:r>
      <w:r w:rsidR="00177D32" w:rsidRPr="007F3F86">
        <w:rPr>
          <w:color w:val="000000"/>
        </w:rPr>
        <w:t>6</w:t>
      </w:r>
      <w:r w:rsidR="008A478C" w:rsidRPr="007F3F86">
        <w:rPr>
          <w:color w:val="000000"/>
        </w:rPr>
        <w:t xml:space="preserve"> Wochen </w:t>
      </w:r>
      <w:r w:rsidR="00C95EBE" w:rsidRPr="007F3F86">
        <w:rPr>
          <w:color w:val="000000"/>
        </w:rPr>
        <w:t>vor dem Zahlungszeitpunkt zu übermitteln</w:t>
      </w:r>
      <w:r w:rsidR="000C5DB3">
        <w:rPr>
          <w:color w:val="000000"/>
        </w:rPr>
        <w:t>.</w:t>
      </w:r>
    </w:p>
    <w:p w14:paraId="0A3A0839" w14:textId="77777777" w:rsidR="002B7165" w:rsidRPr="002B7165" w:rsidRDefault="002B7165" w:rsidP="00172347">
      <w:pPr>
        <w:pStyle w:val="Listenabsatz"/>
        <w:rPr>
          <w:color w:val="000000"/>
        </w:rPr>
      </w:pPr>
    </w:p>
    <w:p w14:paraId="6F5A32B1" w14:textId="2F2FF073" w:rsidR="008D7BF5" w:rsidRPr="002B7165" w:rsidRDefault="00E53C3D" w:rsidP="00B93719">
      <w:pPr>
        <w:pStyle w:val="Listenabsatz"/>
        <w:numPr>
          <w:ilvl w:val="0"/>
          <w:numId w:val="23"/>
        </w:numPr>
        <w:ind w:hanging="720"/>
        <w:rPr>
          <w:color w:val="000000"/>
        </w:rPr>
      </w:pPr>
      <w:r w:rsidRPr="00FC29AE">
        <w:t xml:space="preserve">Abweichend von der Regelung in </w:t>
      </w:r>
      <w:r w:rsidR="007F3F86" w:rsidRPr="00FC29AE">
        <w:t>Abs.</w:t>
      </w:r>
      <w:r w:rsidRPr="00FC29AE">
        <w:t xml:space="preserve"> 3 leisten die Vertragspartner auf </w:t>
      </w:r>
      <w:r w:rsidR="008A44CD" w:rsidRPr="00FC29AE">
        <w:t xml:space="preserve">Kassenseite </w:t>
      </w:r>
      <w:r w:rsidRPr="00FC29AE">
        <w:t xml:space="preserve">ihren Finanzierungsbetrag </w:t>
      </w:r>
      <w:r w:rsidR="008A44CD" w:rsidRPr="00FC29AE">
        <w:t xml:space="preserve">im ersten Jahr der Erhebung der AmBADO </w:t>
      </w:r>
      <w:r w:rsidRPr="00FC29AE">
        <w:t>vorläufig entsprechend der Statistik KM6 – Versicherte</w:t>
      </w:r>
      <w:r w:rsidR="000C5DB3">
        <w:t xml:space="preserve"> des Vorjahres</w:t>
      </w:r>
      <w:r w:rsidRPr="00FC29AE">
        <w:t>. Differenzen gegenüber einer Aufteilung der Kosten nach Fallzahlen, werden im Wege der Spitzabrechnung im Rahmen de</w:t>
      </w:r>
      <w:r w:rsidR="000C2FED" w:rsidRPr="00FC29AE">
        <w:t>r beiden</w:t>
      </w:r>
      <w:r w:rsidRPr="00FC29AE">
        <w:t xml:space="preserve"> Zahlungstermin</w:t>
      </w:r>
      <w:r w:rsidR="000C2FED" w:rsidRPr="00FC29AE">
        <w:t>e des Folgejahres</w:t>
      </w:r>
      <w:r w:rsidRPr="00FC29AE">
        <w:t xml:space="preserve"> ausgeglichen.</w:t>
      </w:r>
      <w:r w:rsidR="000C2FED" w:rsidRPr="00FC29AE">
        <w:t xml:space="preserve"> Für die Spitzabrechnung </w:t>
      </w:r>
      <w:r w:rsidR="00B5752D" w:rsidRPr="00FC29AE">
        <w:t>wird der gleiche Umlageschlüssel (</w:t>
      </w:r>
      <w:r w:rsidR="000C2FED" w:rsidRPr="00FC29AE">
        <w:t>zum 15.1. die Quartale 1 und 2 des Vorjahres und zum 15.7. die Quartale 3 und 4 des Vorjahres</w:t>
      </w:r>
      <w:r w:rsidR="00B5752D" w:rsidRPr="00FC29AE">
        <w:t>)</w:t>
      </w:r>
      <w:r w:rsidR="000C2FED" w:rsidRPr="00FC29AE">
        <w:t xml:space="preserve"> herangezogen.</w:t>
      </w:r>
    </w:p>
    <w:p w14:paraId="7257B525" w14:textId="77777777" w:rsidR="002B7165" w:rsidRPr="002B7165" w:rsidRDefault="002B7165" w:rsidP="00172347">
      <w:pPr>
        <w:pStyle w:val="Listenabsatz"/>
        <w:rPr>
          <w:color w:val="000000"/>
        </w:rPr>
      </w:pPr>
    </w:p>
    <w:p w14:paraId="29CD4E98" w14:textId="6A6E6DD0" w:rsidR="008D7BF5" w:rsidRDefault="008D7BF5" w:rsidP="00B93719">
      <w:pPr>
        <w:pStyle w:val="Listenabsatz"/>
        <w:numPr>
          <w:ilvl w:val="0"/>
          <w:numId w:val="23"/>
        </w:numPr>
        <w:ind w:hanging="720"/>
        <w:rPr>
          <w:color w:val="000000"/>
        </w:rPr>
      </w:pPr>
      <w:r w:rsidRPr="00B56D89">
        <w:rPr>
          <w:color w:val="000000"/>
        </w:rPr>
        <w:t xml:space="preserve">Die Zahlung des Finanzierungsbetrags der Kassenseite erfolgt mit schuldbefreiender Wirkung gegenüber allen </w:t>
      </w:r>
      <w:r w:rsidR="007C505F" w:rsidRPr="00B56D89">
        <w:rPr>
          <w:color w:val="000000"/>
        </w:rPr>
        <w:t xml:space="preserve">Institutsambulanzen </w:t>
      </w:r>
      <w:r w:rsidRPr="00B56D89">
        <w:rPr>
          <w:color w:val="000000"/>
        </w:rPr>
        <w:t xml:space="preserve">sowie den Vertragspartnern auf Leistungserbringerseite an den </w:t>
      </w:r>
      <w:r w:rsidR="00B53582" w:rsidRPr="00B56D89">
        <w:rPr>
          <w:color w:val="000000"/>
        </w:rPr>
        <w:t>Verband der Privatkrankenanstalten in Bayern e.V.</w:t>
      </w:r>
      <w:r w:rsidR="002F6095" w:rsidRPr="00B56D89">
        <w:rPr>
          <w:color w:val="000000"/>
        </w:rPr>
        <w:t>, Kreillerstr. 4, 81673 München</w:t>
      </w:r>
      <w:r w:rsidR="00305062">
        <w:rPr>
          <w:color w:val="000000"/>
        </w:rPr>
        <w:t xml:space="preserve">. </w:t>
      </w:r>
      <w:r w:rsidR="00305062" w:rsidRPr="00FC29AE">
        <w:rPr>
          <w:color w:val="000000"/>
        </w:rPr>
        <w:t xml:space="preserve">Jeder Vertragspartner auf Kassenseite erhält </w:t>
      </w:r>
      <w:r w:rsidR="00FC29AE" w:rsidRPr="00FC29AE">
        <w:rPr>
          <w:color w:val="000000"/>
        </w:rPr>
        <w:t xml:space="preserve">vom VPKA </w:t>
      </w:r>
      <w:r w:rsidR="00305062" w:rsidRPr="00FC29AE">
        <w:rPr>
          <w:color w:val="000000"/>
        </w:rPr>
        <w:t>eine eigene Rechnung</w:t>
      </w:r>
      <w:r w:rsidR="00FC29AE" w:rsidRPr="00FC29AE">
        <w:rPr>
          <w:color w:val="000000"/>
        </w:rPr>
        <w:t xml:space="preserve"> </w:t>
      </w:r>
      <w:r w:rsidR="00305062" w:rsidRPr="00FC29AE">
        <w:rPr>
          <w:color w:val="000000"/>
        </w:rPr>
        <w:t>entsprechend seiner anteiligen Zahlungsverpflichtung nach Abs. 3 und 4.</w:t>
      </w:r>
      <w:r w:rsidR="00305062">
        <w:rPr>
          <w:color w:val="000000"/>
        </w:rPr>
        <w:t xml:space="preserve"> </w:t>
      </w:r>
      <w:r w:rsidR="0002521C">
        <w:rPr>
          <w:color w:val="000000"/>
        </w:rPr>
        <w:t>Hierzu übermittelt die Prüfungsstelle dem VPKA die Fallzahlen je Kassenart, so dass dieser die Rechnungen erstellen kann.</w:t>
      </w:r>
      <w:r w:rsidR="0002521C" w:rsidRPr="00C95EBE">
        <w:rPr>
          <w:color w:val="000000"/>
        </w:rPr>
        <w:t xml:space="preserve"> </w:t>
      </w:r>
      <w:r w:rsidR="000C5DB3" w:rsidRPr="00C95EBE">
        <w:rPr>
          <w:color w:val="000000"/>
        </w:rPr>
        <w:t>Als rechnungsbegründende Unterlage dient</w:t>
      </w:r>
      <w:r w:rsidR="000C5DB3" w:rsidRPr="00B56D89">
        <w:rPr>
          <w:color w:val="000000"/>
        </w:rPr>
        <w:t xml:space="preserve"> die Rechnung der Auswertungsstelle</w:t>
      </w:r>
      <w:r w:rsidR="000C5DB3">
        <w:rPr>
          <w:color w:val="000000"/>
        </w:rPr>
        <w:t>.</w:t>
      </w:r>
    </w:p>
    <w:p w14:paraId="444CE453" w14:textId="77777777" w:rsidR="002B7165" w:rsidRPr="002B7165" w:rsidRDefault="002B7165" w:rsidP="00172347">
      <w:pPr>
        <w:pStyle w:val="Listenabsatz"/>
        <w:rPr>
          <w:color w:val="000000"/>
        </w:rPr>
      </w:pPr>
    </w:p>
    <w:p w14:paraId="54E02C74" w14:textId="2977B914" w:rsidR="008B5F60" w:rsidRPr="00B56D89" w:rsidRDefault="003465EB" w:rsidP="00B93719">
      <w:pPr>
        <w:pStyle w:val="Listenabsatz"/>
        <w:numPr>
          <w:ilvl w:val="0"/>
          <w:numId w:val="23"/>
        </w:numPr>
        <w:ind w:hanging="720"/>
        <w:rPr>
          <w:color w:val="000000"/>
        </w:rPr>
      </w:pPr>
      <w:r w:rsidRPr="00FC29AE">
        <w:rPr>
          <w:color w:val="000000"/>
        </w:rPr>
        <w:t>Wenn der Finanzierungsbetrag gem</w:t>
      </w:r>
      <w:r w:rsidR="00FC29AE">
        <w:rPr>
          <w:color w:val="000000"/>
        </w:rPr>
        <w:t>.</w:t>
      </w:r>
      <w:r w:rsidRPr="00FC29AE">
        <w:rPr>
          <w:color w:val="000000"/>
        </w:rPr>
        <w:t xml:space="preserve"> Abs</w:t>
      </w:r>
      <w:r w:rsidR="00FC29AE">
        <w:rPr>
          <w:color w:val="000000"/>
        </w:rPr>
        <w:t>.</w:t>
      </w:r>
      <w:r w:rsidRPr="00FC29AE">
        <w:rPr>
          <w:color w:val="000000"/>
        </w:rPr>
        <w:t xml:space="preserve"> 2 als hälftiger Finanzierungsanteil der Kostenträger nicht mehr ausreicht</w:t>
      </w:r>
      <w:r w:rsidR="000C5DB3">
        <w:rPr>
          <w:color w:val="000000"/>
        </w:rPr>
        <w:t>,</w:t>
      </w:r>
      <w:r w:rsidRPr="00FC29AE">
        <w:rPr>
          <w:color w:val="000000"/>
        </w:rPr>
        <w:t xml:space="preserve"> um die Finanzierung der Auswertungsstelle zu gewährleisten, sind die Vertragsparteien verpflichtet, unverzüglich </w:t>
      </w:r>
      <w:r w:rsidR="00A41553" w:rsidRPr="00B56D89">
        <w:rPr>
          <w:color w:val="000000"/>
        </w:rPr>
        <w:t xml:space="preserve">eine Einigung </w:t>
      </w:r>
      <w:r w:rsidRPr="00FC29AE">
        <w:rPr>
          <w:color w:val="000000"/>
        </w:rPr>
        <w:t xml:space="preserve">zur Sicherstellung der Finanzierung der Auswertungsstelle </w:t>
      </w:r>
      <w:r w:rsidR="00A41553" w:rsidRPr="00B56D89">
        <w:rPr>
          <w:color w:val="000000"/>
        </w:rPr>
        <w:t>zu erzielen</w:t>
      </w:r>
      <w:r w:rsidRPr="00FC29AE">
        <w:rPr>
          <w:color w:val="000000"/>
        </w:rPr>
        <w:t>.</w:t>
      </w:r>
      <w:r w:rsidRPr="00FC29AE" w:rsidDel="003465EB">
        <w:rPr>
          <w:color w:val="000000"/>
        </w:rPr>
        <w:t xml:space="preserve"> </w:t>
      </w:r>
    </w:p>
    <w:p w14:paraId="371631FC" w14:textId="2FC2934B" w:rsidR="00B93719" w:rsidRDefault="00B93719">
      <w:pPr>
        <w:rPr>
          <w:color w:val="000000"/>
        </w:rPr>
      </w:pPr>
      <w:r>
        <w:rPr>
          <w:color w:val="000000"/>
        </w:rPr>
        <w:br w:type="page"/>
      </w:r>
    </w:p>
    <w:p w14:paraId="32DEB8B2" w14:textId="77777777" w:rsidR="001A71DA" w:rsidRDefault="004E5305" w:rsidP="00B93719">
      <w:pPr>
        <w:jc w:val="center"/>
        <w:rPr>
          <w:b/>
          <w:color w:val="000000"/>
        </w:rPr>
      </w:pPr>
      <w:r>
        <w:rPr>
          <w:b/>
          <w:color w:val="000000"/>
        </w:rPr>
        <w:lastRenderedPageBreak/>
        <w:t>§ 5</w:t>
      </w:r>
    </w:p>
    <w:p w14:paraId="25605B48" w14:textId="77777777" w:rsidR="001A71DA" w:rsidRDefault="004E5305" w:rsidP="00B93719">
      <w:pPr>
        <w:jc w:val="center"/>
        <w:rPr>
          <w:color w:val="000000"/>
        </w:rPr>
      </w:pPr>
      <w:r>
        <w:rPr>
          <w:b/>
          <w:color w:val="000000"/>
        </w:rPr>
        <w:t>Sanktionsregelung</w:t>
      </w:r>
    </w:p>
    <w:p w14:paraId="7C9AB218" w14:textId="77777777" w:rsidR="001A71DA" w:rsidRDefault="001A71DA" w:rsidP="00172347">
      <w:pPr>
        <w:jc w:val="center"/>
        <w:rPr>
          <w:color w:val="000000"/>
        </w:rPr>
      </w:pPr>
    </w:p>
    <w:p w14:paraId="55AF33DC" w14:textId="5CDE5AD4" w:rsidR="001A71DA" w:rsidRDefault="004E5305" w:rsidP="00B93719">
      <w:r>
        <w:t>Wenn weniger als 80 % der Datensätze</w:t>
      </w:r>
      <w:r w:rsidR="00315D10">
        <w:t xml:space="preserve">, die die Grundlage </w:t>
      </w:r>
      <w:r w:rsidR="00670EDC">
        <w:t>d</w:t>
      </w:r>
      <w:r>
        <w:t xml:space="preserve">es Berichts nach § 3 </w:t>
      </w:r>
      <w:r w:rsidR="00E10FB8">
        <w:t xml:space="preserve">Abs. </w:t>
      </w:r>
      <w:r>
        <w:t>3</w:t>
      </w:r>
      <w:r w:rsidR="00315D10">
        <w:t>a sind</w:t>
      </w:r>
      <w:r w:rsidR="00172347">
        <w:t>,</w:t>
      </w:r>
      <w:r>
        <w:t xml:space="preserve"> als technisch verwertbar gelten, kann die Vergütung </w:t>
      </w:r>
      <w:r w:rsidR="00315D10">
        <w:t xml:space="preserve">der betreffenden Institutsambulanz </w:t>
      </w:r>
      <w:r>
        <w:t>von den Kassen bis maximal 5 % der Vergütung für das jeweilige Kalenderjahr gekürzt werden. Eine Kürzung der Vergütung ist der</w:t>
      </w:r>
      <w:r w:rsidR="000C5DB3">
        <w:t xml:space="preserve"> betreffenden</w:t>
      </w:r>
      <w:r>
        <w:t xml:space="preserve"> </w:t>
      </w:r>
      <w:r w:rsidR="00CE35AA">
        <w:t xml:space="preserve">Institutsambulanz </w:t>
      </w:r>
      <w:r>
        <w:t xml:space="preserve">schriftlich mitzuteilen. Die Verrechnung erfolgt mit der übernächsten Quartalsabrechnung. Einwendungen der </w:t>
      </w:r>
      <w:r w:rsidR="00CE35AA">
        <w:t xml:space="preserve">Institutsambulanzen </w:t>
      </w:r>
      <w:r>
        <w:t xml:space="preserve">sollen nach Möglichkeit bis zu Verrechnung bilateral geklärt werden. Die Sanktionsregelung gilt für </w:t>
      </w:r>
      <w:r w:rsidR="00CE35AA">
        <w:t>Institutsambulanzen</w:t>
      </w:r>
      <w:r>
        <w:t xml:space="preserve"> erstmals für die Daten </w:t>
      </w:r>
      <w:r w:rsidR="00CE35AA">
        <w:t>202</w:t>
      </w:r>
      <w:r w:rsidR="00E10FB8">
        <w:t>2</w:t>
      </w:r>
      <w:r>
        <w:t xml:space="preserve">, die in </w:t>
      </w:r>
      <w:r w:rsidR="00CE35AA">
        <w:t>202</w:t>
      </w:r>
      <w:r w:rsidR="00E10FB8">
        <w:t>3</w:t>
      </w:r>
      <w:r w:rsidR="00CE35AA">
        <w:t xml:space="preserve"> </w:t>
      </w:r>
      <w:r>
        <w:t xml:space="preserve">geliefert werden. </w:t>
      </w:r>
    </w:p>
    <w:p w14:paraId="3D65638D" w14:textId="77777777" w:rsidR="001A71DA" w:rsidRDefault="001A71DA" w:rsidP="00B93719">
      <w:pPr>
        <w:rPr>
          <w:iCs/>
          <w:color w:val="000000"/>
        </w:rPr>
      </w:pPr>
    </w:p>
    <w:p w14:paraId="75A8EFE3" w14:textId="77777777" w:rsidR="002B7165" w:rsidRDefault="002B7165" w:rsidP="00B93719">
      <w:pPr>
        <w:rPr>
          <w:iCs/>
          <w:color w:val="000000"/>
        </w:rPr>
      </w:pPr>
    </w:p>
    <w:p w14:paraId="6D07C53B" w14:textId="77777777" w:rsidR="001B1C29" w:rsidRDefault="001B1C29" w:rsidP="00B93719">
      <w:pPr>
        <w:jc w:val="center"/>
        <w:rPr>
          <w:b/>
          <w:color w:val="000000"/>
        </w:rPr>
      </w:pPr>
      <w:r>
        <w:rPr>
          <w:b/>
          <w:color w:val="000000"/>
        </w:rPr>
        <w:t>§ 6</w:t>
      </w:r>
    </w:p>
    <w:p w14:paraId="5E266CAE" w14:textId="77777777" w:rsidR="00356048" w:rsidRDefault="00356048" w:rsidP="00B93719">
      <w:pPr>
        <w:jc w:val="center"/>
        <w:rPr>
          <w:b/>
          <w:color w:val="000000"/>
        </w:rPr>
      </w:pPr>
      <w:r>
        <w:rPr>
          <w:b/>
          <w:color w:val="000000"/>
        </w:rPr>
        <w:t>In</w:t>
      </w:r>
      <w:r w:rsidR="00B56D89">
        <w:rPr>
          <w:b/>
          <w:color w:val="000000"/>
        </w:rPr>
        <w:t>k</w:t>
      </w:r>
      <w:r>
        <w:rPr>
          <w:b/>
          <w:color w:val="000000"/>
        </w:rPr>
        <w:t>raft</w:t>
      </w:r>
      <w:r w:rsidR="00B56D89">
        <w:rPr>
          <w:b/>
          <w:color w:val="000000"/>
        </w:rPr>
        <w:t>t</w:t>
      </w:r>
      <w:r>
        <w:rPr>
          <w:b/>
          <w:color w:val="000000"/>
        </w:rPr>
        <w:t>reten</w:t>
      </w:r>
    </w:p>
    <w:p w14:paraId="03243FFB" w14:textId="77777777" w:rsidR="00356048" w:rsidRDefault="00356048" w:rsidP="00B93719">
      <w:pPr>
        <w:jc w:val="center"/>
        <w:rPr>
          <w:b/>
          <w:color w:val="000000"/>
        </w:rPr>
      </w:pPr>
    </w:p>
    <w:p w14:paraId="20B741D3" w14:textId="77777777" w:rsidR="001B1C29" w:rsidRPr="00670EDC" w:rsidRDefault="001B1C29" w:rsidP="00B93719">
      <w:pPr>
        <w:rPr>
          <w:color w:val="000000"/>
        </w:rPr>
      </w:pPr>
      <w:r w:rsidRPr="00670EDC">
        <w:rPr>
          <w:color w:val="000000"/>
        </w:rPr>
        <w:t xml:space="preserve">Diese Anlage und ihre Anhänge </w:t>
      </w:r>
      <w:r w:rsidR="000F0476" w:rsidRPr="00670EDC">
        <w:rPr>
          <w:color w:val="000000"/>
        </w:rPr>
        <w:t>treten</w:t>
      </w:r>
      <w:r w:rsidRPr="00670EDC">
        <w:rPr>
          <w:color w:val="000000"/>
        </w:rPr>
        <w:t xml:space="preserve"> zum 01.01.2022 in Kraft</w:t>
      </w:r>
      <w:r w:rsidR="000F0476" w:rsidRPr="00670EDC">
        <w:rPr>
          <w:color w:val="000000"/>
        </w:rPr>
        <w:t>.</w:t>
      </w:r>
    </w:p>
    <w:p w14:paraId="3164F3A1" w14:textId="77777777" w:rsidR="00A43505" w:rsidRDefault="00A43505" w:rsidP="00B93719">
      <w:pPr>
        <w:jc w:val="center"/>
        <w:rPr>
          <w:b/>
          <w:color w:val="000000"/>
        </w:rPr>
      </w:pPr>
    </w:p>
    <w:p w14:paraId="08E325E8" w14:textId="77777777" w:rsidR="00A43505" w:rsidRDefault="00A43505" w:rsidP="00B93719">
      <w:pPr>
        <w:jc w:val="center"/>
        <w:rPr>
          <w:b/>
          <w:color w:val="000000"/>
        </w:rPr>
      </w:pPr>
    </w:p>
    <w:p w14:paraId="0D31F486" w14:textId="77777777" w:rsidR="001A71DA" w:rsidRDefault="004E5305" w:rsidP="00B93719">
      <w:pPr>
        <w:jc w:val="center"/>
        <w:rPr>
          <w:b/>
          <w:color w:val="000000"/>
        </w:rPr>
      </w:pPr>
      <w:r>
        <w:rPr>
          <w:b/>
          <w:color w:val="000000"/>
        </w:rPr>
        <w:t xml:space="preserve">§ </w:t>
      </w:r>
      <w:r w:rsidR="001B1C29">
        <w:rPr>
          <w:b/>
          <w:color w:val="000000"/>
        </w:rPr>
        <w:t>7</w:t>
      </w:r>
    </w:p>
    <w:p w14:paraId="507E77D8" w14:textId="77777777" w:rsidR="001A71DA" w:rsidRDefault="004E5305" w:rsidP="00B93719">
      <w:pPr>
        <w:ind w:left="720" w:hanging="720"/>
        <w:jc w:val="center"/>
        <w:rPr>
          <w:b/>
          <w:color w:val="000000"/>
        </w:rPr>
      </w:pPr>
      <w:r>
        <w:rPr>
          <w:b/>
          <w:color w:val="000000"/>
        </w:rPr>
        <w:t>Kündigung</w:t>
      </w:r>
    </w:p>
    <w:p w14:paraId="1EC87808" w14:textId="77777777" w:rsidR="001A71DA" w:rsidRDefault="001A71DA" w:rsidP="00172347">
      <w:pPr>
        <w:ind w:left="720" w:hanging="720"/>
        <w:jc w:val="both"/>
        <w:rPr>
          <w:color w:val="000000"/>
        </w:rPr>
      </w:pPr>
    </w:p>
    <w:p w14:paraId="0BB1873A" w14:textId="091D9ACC" w:rsidR="001A71DA" w:rsidRDefault="004E5305" w:rsidP="00B93719">
      <w:pPr>
        <w:numPr>
          <w:ilvl w:val="0"/>
          <w:numId w:val="11"/>
        </w:numPr>
        <w:ind w:hanging="720"/>
        <w:rPr>
          <w:color w:val="000000"/>
        </w:rPr>
      </w:pPr>
      <w:r>
        <w:rPr>
          <w:color w:val="000000"/>
        </w:rPr>
        <w:t>Diese Anlage oder ihre Anhänge können auf Verlangen eines Vereinbarungspartners ganz oder teilweise einvernehmlich angepasst werden, ohne dass es einer Kündigung bedarf und ohne die Gültigkeit der übrigen Regelungen der obengenannten Vereinbarung zu berühren.</w:t>
      </w:r>
    </w:p>
    <w:p w14:paraId="4FC83C28" w14:textId="77777777" w:rsidR="00477CC2" w:rsidRDefault="00477CC2" w:rsidP="00477CC2">
      <w:pPr>
        <w:ind w:left="720"/>
        <w:rPr>
          <w:color w:val="000000"/>
        </w:rPr>
      </w:pPr>
    </w:p>
    <w:p w14:paraId="6969AC79" w14:textId="77777777" w:rsidR="00477CC2" w:rsidRPr="00477CC2" w:rsidRDefault="00477CC2" w:rsidP="00477CC2">
      <w:pPr>
        <w:numPr>
          <w:ilvl w:val="0"/>
          <w:numId w:val="11"/>
        </w:numPr>
        <w:ind w:hanging="720"/>
        <w:rPr>
          <w:color w:val="000000"/>
        </w:rPr>
      </w:pPr>
      <w:r w:rsidRPr="00477CC2">
        <w:rPr>
          <w:color w:val="000000"/>
        </w:rPr>
        <w:t>Diese Anlage und ihre Anhänge können gesondert mit einer Frist von 9 Monaten zum Jahresende gekündigt werden (erstmals zum 31.12.2026).</w:t>
      </w:r>
    </w:p>
    <w:p w14:paraId="3E01C695" w14:textId="160A9F70" w:rsidR="00477CC2" w:rsidRDefault="00477CC2" w:rsidP="00477CC2">
      <w:pPr>
        <w:ind w:left="720"/>
        <w:rPr>
          <w:color w:val="000000"/>
        </w:rPr>
      </w:pPr>
      <w:r w:rsidRPr="00477CC2">
        <w:rPr>
          <w:color w:val="000000"/>
        </w:rPr>
        <w:t>Die Regelungen dieser Anlage gelten jedoch zunächst weiter bis zum Abschluss einer sie ersetzenden Anlage, soweit gesetzliche Regelungen dem nicht entgegenstehen. Sollte innerhalb von zwei Jahren nach Wirksamkeit der Kündigung der Anlage 3 keine Einigung auf eine neue Anlage zustande kommen, endet die Weitergeltung der Regelungen automatisch mit Ablauf der zwei Jahre.</w:t>
      </w:r>
    </w:p>
    <w:p w14:paraId="5179303F" w14:textId="4A8323BB" w:rsidR="006849C3" w:rsidRDefault="006849C3" w:rsidP="00477CC2">
      <w:pPr>
        <w:tabs>
          <w:tab w:val="left" w:pos="1418"/>
          <w:tab w:val="left" w:pos="2268"/>
          <w:tab w:val="left" w:pos="3261"/>
        </w:tabs>
        <w:spacing w:line="360" w:lineRule="auto"/>
      </w:pPr>
      <w:bookmarkStart w:id="0" w:name="_GoBack"/>
      <w:bookmarkEnd w:id="0"/>
    </w:p>
    <w:sectPr w:rsidR="006849C3">
      <w:headerReference w:type="even" r:id="rId8"/>
      <w:headerReference w:type="default" r:id="rId9"/>
      <w:footerReference w:type="even" r:id="rId10"/>
      <w:footerReference w:type="default" r:id="rId11"/>
      <w:headerReference w:type="first" r:id="rId12"/>
      <w:footerReference w:type="first" r:id="rId13"/>
      <w:pgSz w:w="11906" w:h="16838"/>
      <w:pgMar w:top="1259" w:right="1418" w:bottom="1134" w:left="1418" w:header="709" w:footer="51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084383" w16cid:durableId="24AA99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CFCEF" w14:textId="77777777" w:rsidR="00B14E77" w:rsidRDefault="00B14E77">
      <w:r>
        <w:separator/>
      </w:r>
    </w:p>
  </w:endnote>
  <w:endnote w:type="continuationSeparator" w:id="0">
    <w:p w14:paraId="0A4299B6" w14:textId="77777777" w:rsidR="00B14E77" w:rsidRDefault="00B14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0C61E" w14:textId="77777777" w:rsidR="00E53C3D" w:rsidRDefault="00E53C3D">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4F1D4FCE" w14:textId="77777777" w:rsidR="00E53C3D" w:rsidRDefault="00E53C3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5AD0A" w14:textId="7103F90C" w:rsidR="00E53C3D" w:rsidRDefault="00E53C3D" w:rsidP="007E1146">
    <w:pPr>
      <w:pStyle w:val="Fuzeile"/>
      <w:rPr>
        <w:sz w:val="16"/>
      </w:rPr>
    </w:pPr>
    <w:r>
      <w:rPr>
        <w:sz w:val="16"/>
      </w:rPr>
      <w:t xml:space="preserve">Anlage 3 zur Vereinbarung gem. §§ 113, 118 Abs. 3 und 120 SGB V vom </w:t>
    </w:r>
    <w:r w:rsidR="00670EDC">
      <w:rPr>
        <w:sz w:val="16"/>
      </w:rPr>
      <w:t>01.09.2021</w:t>
    </w:r>
  </w:p>
  <w:p w14:paraId="79DC2DD3" w14:textId="1B780F34" w:rsidR="00E53C3D" w:rsidRDefault="00E53C3D" w:rsidP="007E1146">
    <w:pPr>
      <w:pStyle w:val="Fuzeile"/>
      <w:tabs>
        <w:tab w:val="clear" w:pos="4536"/>
        <w:tab w:val="clear" w:pos="9072"/>
      </w:tabs>
      <w:jc w:val="right"/>
      <w:rPr>
        <w:sz w:val="16"/>
      </w:rPr>
    </w:pPr>
    <w:r w:rsidRPr="007E1146">
      <w:rPr>
        <w:sz w:val="16"/>
      </w:rPr>
      <w:ptab w:relativeTo="margin" w:alignment="left" w:leader="none"/>
    </w:r>
    <w:r w:rsidRPr="007E1146">
      <w:rPr>
        <w:sz w:val="16"/>
      </w:rPr>
      <w:ptab w:relativeTo="margin" w:alignment="left" w:leader="none"/>
    </w:r>
    <w:r w:rsidRPr="007E1146">
      <w:rPr>
        <w:sz w:val="16"/>
      </w:rPr>
      <w:fldChar w:fldCharType="begin"/>
    </w:r>
    <w:r w:rsidRPr="007E1146">
      <w:rPr>
        <w:sz w:val="16"/>
      </w:rPr>
      <w:instrText>PAGE   \* MERGEFORMAT</w:instrText>
    </w:r>
    <w:r w:rsidRPr="007E1146">
      <w:rPr>
        <w:sz w:val="16"/>
      </w:rPr>
      <w:fldChar w:fldCharType="separate"/>
    </w:r>
    <w:r w:rsidR="00477CC2">
      <w:rPr>
        <w:noProof/>
        <w:sz w:val="16"/>
      </w:rPr>
      <w:t>3</w:t>
    </w:r>
    <w:r w:rsidRPr="007E1146">
      <w:rPr>
        <w:sz w:val="16"/>
      </w:rPr>
      <w:fldChar w:fldCharType="end"/>
    </w:r>
    <w:r w:rsidRPr="007E1146">
      <w:rPr>
        <w:sz w:val="16"/>
      </w:rPr>
      <w:t>/</w:t>
    </w:r>
    <w:r w:rsidR="00172347">
      <w:rPr>
        <w:sz w:val="16"/>
      </w:rPr>
      <w:t>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4F0AE" w14:textId="77777777" w:rsidR="00172347" w:rsidRDefault="001723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6EC56" w14:textId="77777777" w:rsidR="00B14E77" w:rsidRDefault="00B14E77">
      <w:r>
        <w:separator/>
      </w:r>
    </w:p>
  </w:footnote>
  <w:footnote w:type="continuationSeparator" w:id="0">
    <w:p w14:paraId="5616591A" w14:textId="77777777" w:rsidR="00B14E77" w:rsidRDefault="00B14E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FD264C" w14:textId="77777777" w:rsidR="00172347" w:rsidRDefault="0017234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53C28" w14:textId="77777777" w:rsidR="00172347" w:rsidRDefault="0017234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C666" w14:textId="77777777" w:rsidR="00172347" w:rsidRDefault="0017234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A59EC"/>
    <w:multiLevelType w:val="hybridMultilevel"/>
    <w:tmpl w:val="962A542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E93F51"/>
    <w:multiLevelType w:val="hybridMultilevel"/>
    <w:tmpl w:val="B7F85B5C"/>
    <w:lvl w:ilvl="0" w:tplc="7B583DC2">
      <w:start w:val="2"/>
      <w:numFmt w:val="decimal"/>
      <w:lvlText w:val="%1"/>
      <w:lvlJc w:val="left"/>
      <w:pPr>
        <w:tabs>
          <w:tab w:val="num" w:pos="2912"/>
        </w:tabs>
        <w:ind w:left="2912" w:hanging="360"/>
      </w:pPr>
      <w:rPr>
        <w:rFonts w:hint="default"/>
      </w:rPr>
    </w:lvl>
    <w:lvl w:ilvl="1" w:tplc="04070019" w:tentative="1">
      <w:start w:val="1"/>
      <w:numFmt w:val="lowerLetter"/>
      <w:lvlText w:val="%2."/>
      <w:lvlJc w:val="left"/>
      <w:pPr>
        <w:tabs>
          <w:tab w:val="num" w:pos="3632"/>
        </w:tabs>
        <w:ind w:left="3632" w:hanging="360"/>
      </w:pPr>
    </w:lvl>
    <w:lvl w:ilvl="2" w:tplc="0407001B" w:tentative="1">
      <w:start w:val="1"/>
      <w:numFmt w:val="lowerRoman"/>
      <w:lvlText w:val="%3."/>
      <w:lvlJc w:val="right"/>
      <w:pPr>
        <w:tabs>
          <w:tab w:val="num" w:pos="4352"/>
        </w:tabs>
        <w:ind w:left="4352" w:hanging="180"/>
      </w:pPr>
    </w:lvl>
    <w:lvl w:ilvl="3" w:tplc="0407000F" w:tentative="1">
      <w:start w:val="1"/>
      <w:numFmt w:val="decimal"/>
      <w:lvlText w:val="%4."/>
      <w:lvlJc w:val="left"/>
      <w:pPr>
        <w:tabs>
          <w:tab w:val="num" w:pos="5072"/>
        </w:tabs>
        <w:ind w:left="5072" w:hanging="360"/>
      </w:pPr>
    </w:lvl>
    <w:lvl w:ilvl="4" w:tplc="04070019" w:tentative="1">
      <w:start w:val="1"/>
      <w:numFmt w:val="lowerLetter"/>
      <w:lvlText w:val="%5."/>
      <w:lvlJc w:val="left"/>
      <w:pPr>
        <w:tabs>
          <w:tab w:val="num" w:pos="5792"/>
        </w:tabs>
        <w:ind w:left="5792" w:hanging="360"/>
      </w:pPr>
    </w:lvl>
    <w:lvl w:ilvl="5" w:tplc="0407001B" w:tentative="1">
      <w:start w:val="1"/>
      <w:numFmt w:val="lowerRoman"/>
      <w:lvlText w:val="%6."/>
      <w:lvlJc w:val="right"/>
      <w:pPr>
        <w:tabs>
          <w:tab w:val="num" w:pos="6512"/>
        </w:tabs>
        <w:ind w:left="6512" w:hanging="180"/>
      </w:pPr>
    </w:lvl>
    <w:lvl w:ilvl="6" w:tplc="0407000F" w:tentative="1">
      <w:start w:val="1"/>
      <w:numFmt w:val="decimal"/>
      <w:lvlText w:val="%7."/>
      <w:lvlJc w:val="left"/>
      <w:pPr>
        <w:tabs>
          <w:tab w:val="num" w:pos="7232"/>
        </w:tabs>
        <w:ind w:left="7232" w:hanging="360"/>
      </w:pPr>
    </w:lvl>
    <w:lvl w:ilvl="7" w:tplc="04070019" w:tentative="1">
      <w:start w:val="1"/>
      <w:numFmt w:val="lowerLetter"/>
      <w:lvlText w:val="%8."/>
      <w:lvlJc w:val="left"/>
      <w:pPr>
        <w:tabs>
          <w:tab w:val="num" w:pos="7952"/>
        </w:tabs>
        <w:ind w:left="7952" w:hanging="360"/>
      </w:pPr>
    </w:lvl>
    <w:lvl w:ilvl="8" w:tplc="0407001B" w:tentative="1">
      <w:start w:val="1"/>
      <w:numFmt w:val="lowerRoman"/>
      <w:lvlText w:val="%9."/>
      <w:lvlJc w:val="right"/>
      <w:pPr>
        <w:tabs>
          <w:tab w:val="num" w:pos="8672"/>
        </w:tabs>
        <w:ind w:left="8672" w:hanging="180"/>
      </w:pPr>
    </w:lvl>
  </w:abstractNum>
  <w:abstractNum w:abstractNumId="2" w15:restartNumberingAfterBreak="0">
    <w:nsid w:val="153835D9"/>
    <w:multiLevelType w:val="hybridMultilevel"/>
    <w:tmpl w:val="F1202358"/>
    <w:lvl w:ilvl="0" w:tplc="68982B6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01F6C1A"/>
    <w:multiLevelType w:val="hybridMultilevel"/>
    <w:tmpl w:val="B786109E"/>
    <w:lvl w:ilvl="0" w:tplc="C0FCFA80">
      <w:start w:val="7"/>
      <w:numFmt w:val="decimal"/>
      <w:lvlText w:val="(%1)"/>
      <w:lvlJc w:val="left"/>
      <w:pPr>
        <w:tabs>
          <w:tab w:val="num" w:pos="720"/>
        </w:tabs>
        <w:ind w:left="720" w:hanging="360"/>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0CF5E06"/>
    <w:multiLevelType w:val="hybridMultilevel"/>
    <w:tmpl w:val="B8DED3D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5" w15:restartNumberingAfterBreak="0">
    <w:nsid w:val="23B45F3A"/>
    <w:multiLevelType w:val="hybridMultilevel"/>
    <w:tmpl w:val="0EA2BCA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8D24280"/>
    <w:multiLevelType w:val="hybridMultilevel"/>
    <w:tmpl w:val="D676EDBA"/>
    <w:lvl w:ilvl="0" w:tplc="8690A56E">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ACE6652"/>
    <w:multiLevelType w:val="hybridMultilevel"/>
    <w:tmpl w:val="5A0040DE"/>
    <w:lvl w:ilvl="0" w:tplc="BCC439C6">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15:restartNumberingAfterBreak="0">
    <w:nsid w:val="2E245707"/>
    <w:multiLevelType w:val="hybridMultilevel"/>
    <w:tmpl w:val="CEDE9726"/>
    <w:lvl w:ilvl="0" w:tplc="F2F0A664">
      <w:start w:val="6"/>
      <w:numFmt w:val="decimal"/>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2E9A7E79"/>
    <w:multiLevelType w:val="multilevel"/>
    <w:tmpl w:val="291EB5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35F65289"/>
    <w:multiLevelType w:val="hybridMultilevel"/>
    <w:tmpl w:val="3D460D7A"/>
    <w:lvl w:ilvl="0" w:tplc="04070015">
      <w:start w:val="4"/>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417B56E4"/>
    <w:multiLevelType w:val="hybridMultilevel"/>
    <w:tmpl w:val="93EE82D6"/>
    <w:lvl w:ilvl="0" w:tplc="A63E15FA">
      <w:start w:val="1"/>
      <w:numFmt w:val="decimal"/>
      <w:lvlText w:val="(%1)"/>
      <w:lvlJc w:val="left"/>
      <w:pPr>
        <w:tabs>
          <w:tab w:val="num" w:pos="720"/>
        </w:tabs>
        <w:ind w:left="720" w:hanging="360"/>
      </w:pPr>
      <w:rPr>
        <w:rFonts w:hint="default"/>
        <w:color w:val="00000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43B70417"/>
    <w:multiLevelType w:val="hybridMultilevel"/>
    <w:tmpl w:val="37AE690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54B90F34"/>
    <w:multiLevelType w:val="hybridMultilevel"/>
    <w:tmpl w:val="E806E31A"/>
    <w:lvl w:ilvl="0" w:tplc="04070015">
      <w:start w:val="7"/>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56540F03"/>
    <w:multiLevelType w:val="hybridMultilevel"/>
    <w:tmpl w:val="0D92F450"/>
    <w:lvl w:ilvl="0" w:tplc="68982B6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B5630C7"/>
    <w:multiLevelType w:val="hybridMultilevel"/>
    <w:tmpl w:val="1AB61F08"/>
    <w:lvl w:ilvl="0" w:tplc="BF721E2A">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5B6F721A"/>
    <w:multiLevelType w:val="hybridMultilevel"/>
    <w:tmpl w:val="42DC4CBC"/>
    <w:lvl w:ilvl="0" w:tplc="8690A56E">
      <w:start w:val="1"/>
      <w:numFmt w:val="decimal"/>
      <w:lvlText w:val="(%1)"/>
      <w:lvlJc w:val="left"/>
      <w:pPr>
        <w:tabs>
          <w:tab w:val="num" w:pos="1776"/>
        </w:tabs>
        <w:ind w:left="1776" w:hanging="360"/>
      </w:pPr>
      <w:rPr>
        <w:rFonts w:hint="default"/>
      </w:rPr>
    </w:lvl>
    <w:lvl w:ilvl="1" w:tplc="04070019" w:tentative="1">
      <w:start w:val="1"/>
      <w:numFmt w:val="lowerLetter"/>
      <w:lvlText w:val="%2."/>
      <w:lvlJc w:val="left"/>
      <w:pPr>
        <w:tabs>
          <w:tab w:val="num" w:pos="2856"/>
        </w:tabs>
        <w:ind w:left="2856" w:hanging="360"/>
      </w:pPr>
    </w:lvl>
    <w:lvl w:ilvl="2" w:tplc="0407001B" w:tentative="1">
      <w:start w:val="1"/>
      <w:numFmt w:val="lowerRoman"/>
      <w:lvlText w:val="%3."/>
      <w:lvlJc w:val="right"/>
      <w:pPr>
        <w:tabs>
          <w:tab w:val="num" w:pos="3576"/>
        </w:tabs>
        <w:ind w:left="3576" w:hanging="180"/>
      </w:pPr>
    </w:lvl>
    <w:lvl w:ilvl="3" w:tplc="0407000F" w:tentative="1">
      <w:start w:val="1"/>
      <w:numFmt w:val="decimal"/>
      <w:lvlText w:val="%4."/>
      <w:lvlJc w:val="left"/>
      <w:pPr>
        <w:tabs>
          <w:tab w:val="num" w:pos="4296"/>
        </w:tabs>
        <w:ind w:left="4296" w:hanging="360"/>
      </w:pPr>
    </w:lvl>
    <w:lvl w:ilvl="4" w:tplc="04070019" w:tentative="1">
      <w:start w:val="1"/>
      <w:numFmt w:val="lowerLetter"/>
      <w:lvlText w:val="%5."/>
      <w:lvlJc w:val="left"/>
      <w:pPr>
        <w:tabs>
          <w:tab w:val="num" w:pos="5016"/>
        </w:tabs>
        <w:ind w:left="5016" w:hanging="360"/>
      </w:pPr>
    </w:lvl>
    <w:lvl w:ilvl="5" w:tplc="0407001B" w:tentative="1">
      <w:start w:val="1"/>
      <w:numFmt w:val="lowerRoman"/>
      <w:lvlText w:val="%6."/>
      <w:lvlJc w:val="right"/>
      <w:pPr>
        <w:tabs>
          <w:tab w:val="num" w:pos="5736"/>
        </w:tabs>
        <w:ind w:left="5736" w:hanging="180"/>
      </w:pPr>
    </w:lvl>
    <w:lvl w:ilvl="6" w:tplc="0407000F" w:tentative="1">
      <w:start w:val="1"/>
      <w:numFmt w:val="decimal"/>
      <w:lvlText w:val="%7."/>
      <w:lvlJc w:val="left"/>
      <w:pPr>
        <w:tabs>
          <w:tab w:val="num" w:pos="6456"/>
        </w:tabs>
        <w:ind w:left="6456" w:hanging="360"/>
      </w:pPr>
    </w:lvl>
    <w:lvl w:ilvl="7" w:tplc="04070019" w:tentative="1">
      <w:start w:val="1"/>
      <w:numFmt w:val="lowerLetter"/>
      <w:lvlText w:val="%8."/>
      <w:lvlJc w:val="left"/>
      <w:pPr>
        <w:tabs>
          <w:tab w:val="num" w:pos="7176"/>
        </w:tabs>
        <w:ind w:left="7176" w:hanging="360"/>
      </w:pPr>
    </w:lvl>
    <w:lvl w:ilvl="8" w:tplc="0407001B" w:tentative="1">
      <w:start w:val="1"/>
      <w:numFmt w:val="lowerRoman"/>
      <w:lvlText w:val="%9."/>
      <w:lvlJc w:val="right"/>
      <w:pPr>
        <w:tabs>
          <w:tab w:val="num" w:pos="7896"/>
        </w:tabs>
        <w:ind w:left="7896" w:hanging="180"/>
      </w:pPr>
    </w:lvl>
  </w:abstractNum>
  <w:abstractNum w:abstractNumId="17" w15:restartNumberingAfterBreak="0">
    <w:nsid w:val="5E3B55EC"/>
    <w:multiLevelType w:val="hybridMultilevel"/>
    <w:tmpl w:val="45F6471A"/>
    <w:lvl w:ilvl="0" w:tplc="B7967852">
      <w:start w:val="2"/>
      <w:numFmt w:val="lowerLetter"/>
      <w:lvlText w:val="%1)"/>
      <w:lvlJc w:val="left"/>
      <w:pPr>
        <w:tabs>
          <w:tab w:val="num" w:pos="1416"/>
        </w:tabs>
        <w:ind w:left="1416" w:hanging="360"/>
      </w:pPr>
      <w:rPr>
        <w:rFonts w:hint="default"/>
      </w:rPr>
    </w:lvl>
    <w:lvl w:ilvl="1" w:tplc="04070019" w:tentative="1">
      <w:start w:val="1"/>
      <w:numFmt w:val="lowerLetter"/>
      <w:lvlText w:val="%2."/>
      <w:lvlJc w:val="left"/>
      <w:pPr>
        <w:tabs>
          <w:tab w:val="num" w:pos="2136"/>
        </w:tabs>
        <w:ind w:left="2136" w:hanging="360"/>
      </w:pPr>
    </w:lvl>
    <w:lvl w:ilvl="2" w:tplc="0407001B" w:tentative="1">
      <w:start w:val="1"/>
      <w:numFmt w:val="lowerRoman"/>
      <w:lvlText w:val="%3."/>
      <w:lvlJc w:val="right"/>
      <w:pPr>
        <w:tabs>
          <w:tab w:val="num" w:pos="2856"/>
        </w:tabs>
        <w:ind w:left="2856" w:hanging="180"/>
      </w:pPr>
    </w:lvl>
    <w:lvl w:ilvl="3" w:tplc="0407000F" w:tentative="1">
      <w:start w:val="1"/>
      <w:numFmt w:val="decimal"/>
      <w:lvlText w:val="%4."/>
      <w:lvlJc w:val="left"/>
      <w:pPr>
        <w:tabs>
          <w:tab w:val="num" w:pos="3576"/>
        </w:tabs>
        <w:ind w:left="3576" w:hanging="360"/>
      </w:pPr>
    </w:lvl>
    <w:lvl w:ilvl="4" w:tplc="04070019" w:tentative="1">
      <w:start w:val="1"/>
      <w:numFmt w:val="lowerLetter"/>
      <w:lvlText w:val="%5."/>
      <w:lvlJc w:val="left"/>
      <w:pPr>
        <w:tabs>
          <w:tab w:val="num" w:pos="4296"/>
        </w:tabs>
        <w:ind w:left="4296" w:hanging="360"/>
      </w:pPr>
    </w:lvl>
    <w:lvl w:ilvl="5" w:tplc="0407001B" w:tentative="1">
      <w:start w:val="1"/>
      <w:numFmt w:val="lowerRoman"/>
      <w:lvlText w:val="%6."/>
      <w:lvlJc w:val="right"/>
      <w:pPr>
        <w:tabs>
          <w:tab w:val="num" w:pos="5016"/>
        </w:tabs>
        <w:ind w:left="5016" w:hanging="180"/>
      </w:pPr>
    </w:lvl>
    <w:lvl w:ilvl="6" w:tplc="0407000F" w:tentative="1">
      <w:start w:val="1"/>
      <w:numFmt w:val="decimal"/>
      <w:lvlText w:val="%7."/>
      <w:lvlJc w:val="left"/>
      <w:pPr>
        <w:tabs>
          <w:tab w:val="num" w:pos="5736"/>
        </w:tabs>
        <w:ind w:left="5736" w:hanging="360"/>
      </w:pPr>
    </w:lvl>
    <w:lvl w:ilvl="7" w:tplc="04070019" w:tentative="1">
      <w:start w:val="1"/>
      <w:numFmt w:val="lowerLetter"/>
      <w:lvlText w:val="%8."/>
      <w:lvlJc w:val="left"/>
      <w:pPr>
        <w:tabs>
          <w:tab w:val="num" w:pos="6456"/>
        </w:tabs>
        <w:ind w:left="6456" w:hanging="360"/>
      </w:pPr>
    </w:lvl>
    <w:lvl w:ilvl="8" w:tplc="0407001B" w:tentative="1">
      <w:start w:val="1"/>
      <w:numFmt w:val="lowerRoman"/>
      <w:lvlText w:val="%9."/>
      <w:lvlJc w:val="right"/>
      <w:pPr>
        <w:tabs>
          <w:tab w:val="num" w:pos="7176"/>
        </w:tabs>
        <w:ind w:left="7176" w:hanging="180"/>
      </w:pPr>
    </w:lvl>
  </w:abstractNum>
  <w:abstractNum w:abstractNumId="18" w15:restartNumberingAfterBreak="0">
    <w:nsid w:val="6B573D8B"/>
    <w:multiLevelType w:val="hybridMultilevel"/>
    <w:tmpl w:val="15B064AE"/>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6D1F1D4E"/>
    <w:multiLevelType w:val="hybridMultilevel"/>
    <w:tmpl w:val="CD2A76A2"/>
    <w:lvl w:ilvl="0" w:tplc="B1B85956">
      <w:start w:val="2"/>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F5A14B6"/>
    <w:multiLevelType w:val="hybridMultilevel"/>
    <w:tmpl w:val="45F6471A"/>
    <w:lvl w:ilvl="0" w:tplc="B7967852">
      <w:start w:val="2"/>
      <w:numFmt w:val="lowerLetter"/>
      <w:lvlText w:val="%1)"/>
      <w:lvlJc w:val="left"/>
      <w:pPr>
        <w:tabs>
          <w:tab w:val="num" w:pos="1416"/>
        </w:tabs>
        <w:ind w:left="1416" w:hanging="360"/>
      </w:pPr>
      <w:rPr>
        <w:rFonts w:hint="default"/>
      </w:rPr>
    </w:lvl>
    <w:lvl w:ilvl="1" w:tplc="04070019" w:tentative="1">
      <w:start w:val="1"/>
      <w:numFmt w:val="lowerLetter"/>
      <w:lvlText w:val="%2."/>
      <w:lvlJc w:val="left"/>
      <w:pPr>
        <w:tabs>
          <w:tab w:val="num" w:pos="2136"/>
        </w:tabs>
        <w:ind w:left="2136" w:hanging="360"/>
      </w:pPr>
    </w:lvl>
    <w:lvl w:ilvl="2" w:tplc="0407001B" w:tentative="1">
      <w:start w:val="1"/>
      <w:numFmt w:val="lowerRoman"/>
      <w:lvlText w:val="%3."/>
      <w:lvlJc w:val="right"/>
      <w:pPr>
        <w:tabs>
          <w:tab w:val="num" w:pos="2856"/>
        </w:tabs>
        <w:ind w:left="2856" w:hanging="180"/>
      </w:pPr>
    </w:lvl>
    <w:lvl w:ilvl="3" w:tplc="0407000F" w:tentative="1">
      <w:start w:val="1"/>
      <w:numFmt w:val="decimal"/>
      <w:lvlText w:val="%4."/>
      <w:lvlJc w:val="left"/>
      <w:pPr>
        <w:tabs>
          <w:tab w:val="num" w:pos="3576"/>
        </w:tabs>
        <w:ind w:left="3576" w:hanging="360"/>
      </w:pPr>
    </w:lvl>
    <w:lvl w:ilvl="4" w:tplc="04070019" w:tentative="1">
      <w:start w:val="1"/>
      <w:numFmt w:val="lowerLetter"/>
      <w:lvlText w:val="%5."/>
      <w:lvlJc w:val="left"/>
      <w:pPr>
        <w:tabs>
          <w:tab w:val="num" w:pos="4296"/>
        </w:tabs>
        <w:ind w:left="4296" w:hanging="360"/>
      </w:pPr>
    </w:lvl>
    <w:lvl w:ilvl="5" w:tplc="0407001B" w:tentative="1">
      <w:start w:val="1"/>
      <w:numFmt w:val="lowerRoman"/>
      <w:lvlText w:val="%6."/>
      <w:lvlJc w:val="right"/>
      <w:pPr>
        <w:tabs>
          <w:tab w:val="num" w:pos="5016"/>
        </w:tabs>
        <w:ind w:left="5016" w:hanging="180"/>
      </w:pPr>
    </w:lvl>
    <w:lvl w:ilvl="6" w:tplc="0407000F" w:tentative="1">
      <w:start w:val="1"/>
      <w:numFmt w:val="decimal"/>
      <w:lvlText w:val="%7."/>
      <w:lvlJc w:val="left"/>
      <w:pPr>
        <w:tabs>
          <w:tab w:val="num" w:pos="5736"/>
        </w:tabs>
        <w:ind w:left="5736" w:hanging="360"/>
      </w:pPr>
    </w:lvl>
    <w:lvl w:ilvl="7" w:tplc="04070019" w:tentative="1">
      <w:start w:val="1"/>
      <w:numFmt w:val="lowerLetter"/>
      <w:lvlText w:val="%8."/>
      <w:lvlJc w:val="left"/>
      <w:pPr>
        <w:tabs>
          <w:tab w:val="num" w:pos="6456"/>
        </w:tabs>
        <w:ind w:left="6456" w:hanging="360"/>
      </w:pPr>
    </w:lvl>
    <w:lvl w:ilvl="8" w:tplc="0407001B" w:tentative="1">
      <w:start w:val="1"/>
      <w:numFmt w:val="lowerRoman"/>
      <w:lvlText w:val="%9."/>
      <w:lvlJc w:val="right"/>
      <w:pPr>
        <w:tabs>
          <w:tab w:val="num" w:pos="7176"/>
        </w:tabs>
        <w:ind w:left="7176" w:hanging="180"/>
      </w:pPr>
    </w:lvl>
  </w:abstractNum>
  <w:abstractNum w:abstractNumId="21" w15:restartNumberingAfterBreak="0">
    <w:nsid w:val="711209F3"/>
    <w:multiLevelType w:val="hybridMultilevel"/>
    <w:tmpl w:val="CA80217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7FCA4DF7"/>
    <w:multiLevelType w:val="hybridMultilevel"/>
    <w:tmpl w:val="6ACC99F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2"/>
  </w:num>
  <w:num w:numId="2">
    <w:abstractNumId w:val="10"/>
  </w:num>
  <w:num w:numId="3">
    <w:abstractNumId w:val="21"/>
  </w:num>
  <w:num w:numId="4">
    <w:abstractNumId w:val="7"/>
  </w:num>
  <w:num w:numId="5">
    <w:abstractNumId w:val="17"/>
  </w:num>
  <w:num w:numId="6">
    <w:abstractNumId w:val="22"/>
  </w:num>
  <w:num w:numId="7">
    <w:abstractNumId w:val="14"/>
  </w:num>
  <w:num w:numId="8">
    <w:abstractNumId w:val="1"/>
  </w:num>
  <w:num w:numId="9">
    <w:abstractNumId w:val="5"/>
  </w:num>
  <w:num w:numId="10">
    <w:abstractNumId w:val="4"/>
  </w:num>
  <w:num w:numId="11">
    <w:abstractNumId w:val="2"/>
  </w:num>
  <w:num w:numId="12">
    <w:abstractNumId w:val="9"/>
  </w:num>
  <w:num w:numId="13">
    <w:abstractNumId w:val="6"/>
  </w:num>
  <w:num w:numId="14">
    <w:abstractNumId w:val="16"/>
  </w:num>
  <w:num w:numId="15">
    <w:abstractNumId w:val="19"/>
  </w:num>
  <w:num w:numId="16">
    <w:abstractNumId w:val="15"/>
  </w:num>
  <w:num w:numId="17">
    <w:abstractNumId w:val="18"/>
  </w:num>
  <w:num w:numId="18">
    <w:abstractNumId w:val="13"/>
  </w:num>
  <w:num w:numId="19">
    <w:abstractNumId w:val="8"/>
  </w:num>
  <w:num w:numId="20">
    <w:abstractNumId w:val="3"/>
  </w:num>
  <w:num w:numId="21">
    <w:abstractNumId w:val="11"/>
  </w:num>
  <w:num w:numId="22">
    <w:abstractNumId w:val="20"/>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oNotHyphenateCaps/>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201"/>
    <w:rsid w:val="0002521C"/>
    <w:rsid w:val="0003266E"/>
    <w:rsid w:val="00032C7D"/>
    <w:rsid w:val="00056B14"/>
    <w:rsid w:val="00057506"/>
    <w:rsid w:val="0005781D"/>
    <w:rsid w:val="000B08FA"/>
    <w:rsid w:val="000C244B"/>
    <w:rsid w:val="000C2FED"/>
    <w:rsid w:val="000C5DB3"/>
    <w:rsid w:val="000C6205"/>
    <w:rsid w:val="000C775B"/>
    <w:rsid w:val="000F0476"/>
    <w:rsid w:val="000F499D"/>
    <w:rsid w:val="001155E6"/>
    <w:rsid w:val="00123707"/>
    <w:rsid w:val="00133CF8"/>
    <w:rsid w:val="00160C38"/>
    <w:rsid w:val="00166875"/>
    <w:rsid w:val="00172347"/>
    <w:rsid w:val="00177D32"/>
    <w:rsid w:val="001A71DA"/>
    <w:rsid w:val="001B1C29"/>
    <w:rsid w:val="001D1ABA"/>
    <w:rsid w:val="001D5C6C"/>
    <w:rsid w:val="001D6CA3"/>
    <w:rsid w:val="001E48F2"/>
    <w:rsid w:val="001E4EAE"/>
    <w:rsid w:val="00200AAD"/>
    <w:rsid w:val="00231D20"/>
    <w:rsid w:val="00257CAF"/>
    <w:rsid w:val="002939A7"/>
    <w:rsid w:val="00293ACD"/>
    <w:rsid w:val="002A0119"/>
    <w:rsid w:val="002B7165"/>
    <w:rsid w:val="002E4EC9"/>
    <w:rsid w:val="002F6095"/>
    <w:rsid w:val="00305062"/>
    <w:rsid w:val="00315D10"/>
    <w:rsid w:val="003242E7"/>
    <w:rsid w:val="003411EF"/>
    <w:rsid w:val="003465EB"/>
    <w:rsid w:val="00356048"/>
    <w:rsid w:val="0036158A"/>
    <w:rsid w:val="003715D7"/>
    <w:rsid w:val="00391893"/>
    <w:rsid w:val="00392C24"/>
    <w:rsid w:val="003A2027"/>
    <w:rsid w:val="003D16D3"/>
    <w:rsid w:val="003D7A3E"/>
    <w:rsid w:val="0041625D"/>
    <w:rsid w:val="004349CF"/>
    <w:rsid w:val="00446E05"/>
    <w:rsid w:val="00465037"/>
    <w:rsid w:val="00477CC2"/>
    <w:rsid w:val="00487D6E"/>
    <w:rsid w:val="00493903"/>
    <w:rsid w:val="004A742E"/>
    <w:rsid w:val="004C060B"/>
    <w:rsid w:val="004E5305"/>
    <w:rsid w:val="004F59AD"/>
    <w:rsid w:val="00534A3E"/>
    <w:rsid w:val="0055381F"/>
    <w:rsid w:val="00576295"/>
    <w:rsid w:val="00594C45"/>
    <w:rsid w:val="005A382F"/>
    <w:rsid w:val="005B4702"/>
    <w:rsid w:val="005D1D87"/>
    <w:rsid w:val="005E690E"/>
    <w:rsid w:val="00600733"/>
    <w:rsid w:val="00610074"/>
    <w:rsid w:val="00611911"/>
    <w:rsid w:val="00621F18"/>
    <w:rsid w:val="00633D20"/>
    <w:rsid w:val="006514FA"/>
    <w:rsid w:val="00670EDC"/>
    <w:rsid w:val="006849C3"/>
    <w:rsid w:val="006B2DB4"/>
    <w:rsid w:val="007213EE"/>
    <w:rsid w:val="007227FC"/>
    <w:rsid w:val="007951B1"/>
    <w:rsid w:val="007B2182"/>
    <w:rsid w:val="007C505F"/>
    <w:rsid w:val="007D104D"/>
    <w:rsid w:val="007E1146"/>
    <w:rsid w:val="007F3F86"/>
    <w:rsid w:val="0081146A"/>
    <w:rsid w:val="008347A5"/>
    <w:rsid w:val="00835C9D"/>
    <w:rsid w:val="0089793C"/>
    <w:rsid w:val="008A42C6"/>
    <w:rsid w:val="008A44CD"/>
    <w:rsid w:val="008A478C"/>
    <w:rsid w:val="008A50A9"/>
    <w:rsid w:val="008B5F60"/>
    <w:rsid w:val="008C5F4A"/>
    <w:rsid w:val="008D7BF5"/>
    <w:rsid w:val="008F2B5F"/>
    <w:rsid w:val="00911F47"/>
    <w:rsid w:val="00961AF8"/>
    <w:rsid w:val="00967FF1"/>
    <w:rsid w:val="009723DE"/>
    <w:rsid w:val="00996D14"/>
    <w:rsid w:val="009D6B45"/>
    <w:rsid w:val="009F69DA"/>
    <w:rsid w:val="00A223D7"/>
    <w:rsid w:val="00A41553"/>
    <w:rsid w:val="00A43505"/>
    <w:rsid w:val="00A77526"/>
    <w:rsid w:val="00A97130"/>
    <w:rsid w:val="00A977BF"/>
    <w:rsid w:val="00AA1556"/>
    <w:rsid w:val="00AC5EDA"/>
    <w:rsid w:val="00AE3684"/>
    <w:rsid w:val="00B14E77"/>
    <w:rsid w:val="00B1577D"/>
    <w:rsid w:val="00B4062A"/>
    <w:rsid w:val="00B458ED"/>
    <w:rsid w:val="00B53582"/>
    <w:rsid w:val="00B56D89"/>
    <w:rsid w:val="00B5752D"/>
    <w:rsid w:val="00B632C8"/>
    <w:rsid w:val="00B90005"/>
    <w:rsid w:val="00B93719"/>
    <w:rsid w:val="00BB00F9"/>
    <w:rsid w:val="00BE145A"/>
    <w:rsid w:val="00C258A3"/>
    <w:rsid w:val="00C40201"/>
    <w:rsid w:val="00C54A49"/>
    <w:rsid w:val="00C713EE"/>
    <w:rsid w:val="00C8184E"/>
    <w:rsid w:val="00C95EBE"/>
    <w:rsid w:val="00CA0EE4"/>
    <w:rsid w:val="00CE35AA"/>
    <w:rsid w:val="00CE7D58"/>
    <w:rsid w:val="00CF30BD"/>
    <w:rsid w:val="00CF45ED"/>
    <w:rsid w:val="00CF4772"/>
    <w:rsid w:val="00D17682"/>
    <w:rsid w:val="00D45BBE"/>
    <w:rsid w:val="00D545F0"/>
    <w:rsid w:val="00D82D69"/>
    <w:rsid w:val="00D85FE6"/>
    <w:rsid w:val="00DA554B"/>
    <w:rsid w:val="00DB0CE1"/>
    <w:rsid w:val="00DC2140"/>
    <w:rsid w:val="00DD1B99"/>
    <w:rsid w:val="00E10FB8"/>
    <w:rsid w:val="00E31DE3"/>
    <w:rsid w:val="00E521FA"/>
    <w:rsid w:val="00E53C3D"/>
    <w:rsid w:val="00E60717"/>
    <w:rsid w:val="00E60D51"/>
    <w:rsid w:val="00ED7EC2"/>
    <w:rsid w:val="00F03844"/>
    <w:rsid w:val="00F57E27"/>
    <w:rsid w:val="00F75820"/>
    <w:rsid w:val="00F803AB"/>
    <w:rsid w:val="00F8538F"/>
    <w:rsid w:val="00F91853"/>
    <w:rsid w:val="00FA5687"/>
    <w:rsid w:val="00FB2FAE"/>
    <w:rsid w:val="00FB3061"/>
    <w:rsid w:val="00FB540F"/>
    <w:rsid w:val="00FC29AE"/>
    <w:rsid w:val="00FD6EA0"/>
    <w:rsid w:val="00FF3EBA"/>
    <w:rsid w:val="00FF4D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E14099A"/>
  <w15:docId w15:val="{6A4C4A88-BE04-4C99-AC5B-C8239CE1F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paragraph" w:styleId="berschrift2">
    <w:name w:val="heading 2"/>
    <w:basedOn w:val="Standard"/>
    <w:next w:val="Standard"/>
    <w:qFormat/>
    <w:pPr>
      <w:keepNext/>
      <w:spacing w:before="240" w:after="60"/>
      <w:outlineLvl w:val="1"/>
    </w:pPr>
    <w:rPr>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berschrift2">
    <w:name w:val="Formatvorlage Überschrift 2"/>
    <w:basedOn w:val="berschrift2"/>
    <w:pPr>
      <w:spacing w:before="480" w:after="240" w:line="312" w:lineRule="auto"/>
      <w:jc w:val="center"/>
    </w:pPr>
    <w:rPr>
      <w:rFonts w:cs="Times New Roman"/>
      <w:i w:val="0"/>
      <w:iCs w:val="0"/>
      <w:sz w:val="22"/>
      <w:szCs w:val="20"/>
    </w:rPr>
  </w:style>
  <w:style w:type="paragraph" w:styleId="Textkrper">
    <w:name w:val="Body Text"/>
    <w:basedOn w:val="Standard"/>
    <w:semiHidden/>
    <w:rPr>
      <w:sz w:val="24"/>
      <w:szCs w:val="24"/>
    </w:rPr>
  </w:style>
  <w:style w:type="paragraph" w:styleId="Textkrper-Zeileneinzug">
    <w:name w:val="Body Text Indent"/>
    <w:basedOn w:val="Standard"/>
    <w:semiHidden/>
    <w:pPr>
      <w:spacing w:line="360" w:lineRule="auto"/>
      <w:ind w:left="720"/>
      <w:jc w:val="both"/>
    </w:p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szCs w:val="20"/>
    </w:rPr>
  </w:style>
  <w:style w:type="paragraph" w:styleId="Sprechblasentext">
    <w:name w:val="Balloon Text"/>
    <w:basedOn w:val="Standard"/>
    <w:semiHidden/>
    <w:rPr>
      <w:rFonts w:ascii="Tahoma" w:hAnsi="Tahoma" w:cs="Tahoma"/>
      <w:sz w:val="16"/>
      <w:szCs w:val="16"/>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emiHidden/>
  </w:style>
  <w:style w:type="paragraph" w:styleId="Kopfzeile">
    <w:name w:val="header"/>
    <w:basedOn w:val="Standard"/>
    <w:semiHidden/>
    <w:pPr>
      <w:tabs>
        <w:tab w:val="center" w:pos="4536"/>
        <w:tab w:val="right" w:pos="9072"/>
      </w:tabs>
    </w:pPr>
  </w:style>
  <w:style w:type="paragraph" w:styleId="Kommentarthema">
    <w:name w:val="annotation subject"/>
    <w:basedOn w:val="Kommentartext"/>
    <w:next w:val="Kommentartext"/>
    <w:semiHidden/>
    <w:rPr>
      <w:b/>
      <w:bCs/>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Einzug2">
    <w:name w:val="Body Text Indent 2"/>
    <w:basedOn w:val="Standard"/>
    <w:semiHidden/>
    <w:pPr>
      <w:spacing w:line="360" w:lineRule="auto"/>
      <w:ind w:left="720" w:hanging="720"/>
      <w:jc w:val="both"/>
    </w:pPr>
  </w:style>
  <w:style w:type="paragraph" w:styleId="Textkrper-Einzug3">
    <w:name w:val="Body Text Indent 3"/>
    <w:basedOn w:val="Standard"/>
    <w:semiHidden/>
    <w:pPr>
      <w:spacing w:line="360" w:lineRule="auto"/>
      <w:ind w:left="720" w:hanging="720"/>
    </w:pPr>
  </w:style>
  <w:style w:type="character" w:customStyle="1" w:styleId="FuzeileZchn">
    <w:name w:val="Fußzeile Zchn"/>
    <w:basedOn w:val="Absatz-Standardschriftart"/>
    <w:link w:val="Fuzeile"/>
    <w:uiPriority w:val="99"/>
    <w:rsid w:val="007E1146"/>
    <w:rPr>
      <w:rFonts w:ascii="Arial" w:hAnsi="Arial" w:cs="Arial"/>
      <w:sz w:val="22"/>
      <w:szCs w:val="22"/>
    </w:rPr>
  </w:style>
  <w:style w:type="paragraph" w:styleId="Listenabsatz">
    <w:name w:val="List Paragraph"/>
    <w:basedOn w:val="Standard"/>
    <w:uiPriority w:val="34"/>
    <w:qFormat/>
    <w:rsid w:val="001D5C6C"/>
    <w:pPr>
      <w:ind w:left="720"/>
      <w:contextualSpacing/>
    </w:pPr>
  </w:style>
  <w:style w:type="paragraph" w:styleId="berarbeitung">
    <w:name w:val="Revision"/>
    <w:hidden/>
    <w:uiPriority w:val="99"/>
    <w:semiHidden/>
    <w:rsid w:val="00F803AB"/>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2E526-38DE-4DC7-BCD4-3018AF56D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908</Words>
  <Characters>6126</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Anlage 2 (neu) zu § 9 der Vereinbarung gemäß §§ 118 und 120 SGB V über die Erbringung, Vergütung und Abrechnung von Leistungen der Psychiatrischen Institutsambulanzen</vt:lpstr>
    </vt:vector>
  </TitlesOfParts>
  <Company>Verband der bayrischen Bezirke</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2 (neu) zu § 9 der Vereinbarung gemäß §§ 118 und 120 SGB V über die Erbringung, Vergütung und Abrechnung von Leistungen der Psychiatrischen Institutsambulanzen</dc:title>
  <dc:creator>Lieb,Juliane</dc:creator>
  <cp:lastModifiedBy>Lieb</cp:lastModifiedBy>
  <cp:revision>2</cp:revision>
  <cp:lastPrinted>2021-07-26T12:53:00Z</cp:lastPrinted>
  <dcterms:created xsi:type="dcterms:W3CDTF">2021-08-19T12:25:00Z</dcterms:created>
  <dcterms:modified xsi:type="dcterms:W3CDTF">2021-08-19T12:25:00Z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