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B8839" w14:textId="77777777" w:rsidR="003E4BC3" w:rsidRPr="00FE0975" w:rsidRDefault="003E4BC3">
      <w:pPr>
        <w:pStyle w:val="Titel"/>
        <w:jc w:val="left"/>
        <w:rPr>
          <w:sz w:val="22"/>
          <w:szCs w:val="22"/>
        </w:rPr>
      </w:pPr>
      <w:r w:rsidRPr="00FE0975">
        <w:rPr>
          <w:sz w:val="22"/>
          <w:szCs w:val="22"/>
        </w:rPr>
        <w:t xml:space="preserve">Anlage 4 (zu § </w:t>
      </w:r>
      <w:r w:rsidR="009D31C1" w:rsidRPr="00FE0975">
        <w:rPr>
          <w:sz w:val="22"/>
          <w:szCs w:val="22"/>
        </w:rPr>
        <w:t>15</w:t>
      </w:r>
      <w:r w:rsidRPr="00FE0975">
        <w:rPr>
          <w:sz w:val="22"/>
          <w:szCs w:val="22"/>
        </w:rPr>
        <w:t>)</w:t>
      </w:r>
    </w:p>
    <w:p w14:paraId="4675C594" w14:textId="77777777" w:rsidR="003E4BC3" w:rsidRPr="00FE0975" w:rsidRDefault="003E4BC3">
      <w:pPr>
        <w:tabs>
          <w:tab w:val="left" w:pos="1080"/>
        </w:tabs>
        <w:ind w:left="1080" w:hanging="1080"/>
        <w:jc w:val="center"/>
        <w:rPr>
          <w:b/>
        </w:rPr>
      </w:pPr>
    </w:p>
    <w:p w14:paraId="2F29948F" w14:textId="77777777" w:rsidR="003E4BC3" w:rsidRPr="00FE0975" w:rsidRDefault="003E4BC3">
      <w:pPr>
        <w:tabs>
          <w:tab w:val="left" w:pos="1080"/>
        </w:tabs>
        <w:ind w:left="1080" w:hanging="1080"/>
        <w:jc w:val="center"/>
        <w:rPr>
          <w:b/>
        </w:rPr>
      </w:pPr>
    </w:p>
    <w:p w14:paraId="69350AF6" w14:textId="77777777" w:rsidR="003E4BC3" w:rsidRPr="00FE0975" w:rsidRDefault="003E4BC3" w:rsidP="007B4033">
      <w:pPr>
        <w:tabs>
          <w:tab w:val="left" w:pos="1080"/>
        </w:tabs>
        <w:ind w:left="1080" w:hanging="1080"/>
        <w:rPr>
          <w:b/>
        </w:rPr>
      </w:pPr>
      <w:r w:rsidRPr="00FE0975">
        <w:rPr>
          <w:b/>
        </w:rPr>
        <w:t>Prüfungsvereinbarung</w:t>
      </w:r>
    </w:p>
    <w:p w14:paraId="32F2777A" w14:textId="77777777" w:rsidR="003E4BC3" w:rsidRPr="00FE0975" w:rsidRDefault="003E4BC3">
      <w:pPr>
        <w:ind w:left="1080"/>
        <w:jc w:val="both"/>
        <w:rPr>
          <w:b/>
        </w:rPr>
      </w:pPr>
    </w:p>
    <w:p w14:paraId="1ADE63AE" w14:textId="77777777" w:rsidR="003E4BC3" w:rsidRPr="00FE0975" w:rsidRDefault="003E4BC3">
      <w:pPr>
        <w:jc w:val="both"/>
      </w:pPr>
    </w:p>
    <w:p w14:paraId="60A2D450" w14:textId="77777777" w:rsidR="006A722B" w:rsidRPr="00FE0975" w:rsidRDefault="003E4BC3">
      <w:pPr>
        <w:jc w:val="center"/>
        <w:rPr>
          <w:b/>
        </w:rPr>
      </w:pPr>
      <w:r w:rsidRPr="00FE0975">
        <w:rPr>
          <w:b/>
        </w:rPr>
        <w:t>§ 1</w:t>
      </w:r>
    </w:p>
    <w:p w14:paraId="61B7F38D" w14:textId="77777777" w:rsidR="003E4BC3" w:rsidRPr="00FE0975" w:rsidRDefault="003E4BC3">
      <w:pPr>
        <w:jc w:val="center"/>
        <w:rPr>
          <w:b/>
        </w:rPr>
      </w:pPr>
      <w:r w:rsidRPr="00FE0975">
        <w:rPr>
          <w:b/>
        </w:rPr>
        <w:t>Grundsätze</w:t>
      </w:r>
    </w:p>
    <w:p w14:paraId="6907570A" w14:textId="77777777" w:rsidR="003E4BC3" w:rsidRPr="00FE0975" w:rsidRDefault="003E4BC3">
      <w:pPr>
        <w:tabs>
          <w:tab w:val="left" w:pos="720"/>
        </w:tabs>
        <w:ind w:left="720" w:hanging="360"/>
        <w:jc w:val="center"/>
        <w:rPr>
          <w:b/>
        </w:rPr>
      </w:pPr>
    </w:p>
    <w:p w14:paraId="59A30D46" w14:textId="77777777" w:rsidR="003E4BC3" w:rsidRPr="00FE0975" w:rsidRDefault="003E4BC3" w:rsidP="006B6BA1">
      <w:pPr>
        <w:pStyle w:val="Listenabsatz"/>
        <w:numPr>
          <w:ilvl w:val="0"/>
          <w:numId w:val="22"/>
        </w:numPr>
        <w:ind w:hanging="720"/>
        <w:rPr>
          <w:rFonts w:eastAsia="Times New Roman"/>
          <w:color w:val="000000"/>
          <w:lang w:eastAsia="de-DE"/>
        </w:rPr>
      </w:pPr>
      <w:r w:rsidRPr="00FE0975">
        <w:rPr>
          <w:rFonts w:eastAsia="Times New Roman"/>
          <w:color w:val="000000"/>
          <w:lang w:eastAsia="de-DE"/>
        </w:rPr>
        <w:t>Über Qualität und Wirtschaftlichkeit</w:t>
      </w:r>
      <w:r w:rsidR="00862C15" w:rsidRPr="00FE0975">
        <w:rPr>
          <w:rFonts w:eastAsia="Times New Roman"/>
          <w:color w:val="000000"/>
          <w:lang w:eastAsia="de-DE"/>
        </w:rPr>
        <w:t xml:space="preserve"> (§ 12 Abs. 1 SGB V)</w:t>
      </w:r>
      <w:r w:rsidRPr="00FE0975">
        <w:rPr>
          <w:rFonts w:eastAsia="Times New Roman"/>
          <w:color w:val="000000"/>
          <w:lang w:eastAsia="de-DE"/>
        </w:rPr>
        <w:t xml:space="preserve"> der Tät</w:t>
      </w:r>
      <w:r w:rsidR="00FE0975">
        <w:rPr>
          <w:rFonts w:eastAsia="Times New Roman"/>
          <w:color w:val="000000"/>
          <w:lang w:eastAsia="de-DE"/>
        </w:rPr>
        <w:t>igkeit und Verordnungsweise der</w:t>
      </w:r>
      <w:r w:rsidR="00862C15" w:rsidRPr="00FE0975">
        <w:rPr>
          <w:rFonts w:eastAsia="Times New Roman"/>
          <w:color w:val="000000"/>
          <w:lang w:eastAsia="de-DE"/>
        </w:rPr>
        <w:t xml:space="preserve"> Institutsambulanzen</w:t>
      </w:r>
      <w:r w:rsidRPr="00FE0975">
        <w:rPr>
          <w:rFonts w:eastAsia="Times New Roman"/>
          <w:color w:val="000000"/>
          <w:lang w:eastAsia="de-DE"/>
        </w:rPr>
        <w:t xml:space="preserve"> entscheidet die Prüfungsstelle im Auftrag der Krankenkassen/-verbände.</w:t>
      </w:r>
    </w:p>
    <w:p w14:paraId="5F410CD2" w14:textId="77777777" w:rsidR="003E4BC3" w:rsidRPr="00FE0975" w:rsidRDefault="003E4BC3" w:rsidP="006B6BA1">
      <w:pPr>
        <w:tabs>
          <w:tab w:val="left" w:pos="540"/>
          <w:tab w:val="left" w:pos="720"/>
        </w:tabs>
        <w:ind w:left="540" w:hanging="540"/>
        <w:rPr>
          <w:color w:val="000000"/>
        </w:rPr>
      </w:pPr>
    </w:p>
    <w:p w14:paraId="5D95BEB0" w14:textId="77777777" w:rsidR="003E4BC3" w:rsidRPr="00FE0975" w:rsidRDefault="003E4BC3" w:rsidP="006B6BA1">
      <w:pPr>
        <w:pStyle w:val="Listenabsatz"/>
        <w:numPr>
          <w:ilvl w:val="0"/>
          <w:numId w:val="22"/>
        </w:numPr>
        <w:tabs>
          <w:tab w:val="left" w:pos="720"/>
        </w:tabs>
        <w:ind w:hanging="720"/>
        <w:rPr>
          <w:rFonts w:eastAsia="Times New Roman"/>
          <w:color w:val="000000"/>
          <w:lang w:eastAsia="de-DE"/>
        </w:rPr>
      </w:pPr>
      <w:r w:rsidRPr="00FE0975">
        <w:rPr>
          <w:rFonts w:eastAsia="Times New Roman"/>
          <w:color w:val="000000"/>
          <w:lang w:eastAsia="de-DE"/>
        </w:rPr>
        <w:t xml:space="preserve">Die Qualität und Wirtschaftlichkeit </w:t>
      </w:r>
      <w:r w:rsidR="00862C15" w:rsidRPr="00FE0975">
        <w:rPr>
          <w:rFonts w:eastAsia="Times New Roman"/>
          <w:color w:val="000000"/>
          <w:lang w:eastAsia="de-DE"/>
        </w:rPr>
        <w:t xml:space="preserve">der ärztlichen und nichtärztlichen Leistungen sowie der verordneten und veranlassten Leistungen </w:t>
      </w:r>
      <w:r w:rsidRPr="00FE0975">
        <w:rPr>
          <w:rFonts w:eastAsia="Times New Roman"/>
          <w:color w:val="000000"/>
          <w:lang w:eastAsia="de-DE"/>
        </w:rPr>
        <w:t>wird durch Beratungen und Prüfmaßnahmen überwacht.</w:t>
      </w:r>
    </w:p>
    <w:p w14:paraId="54C13D14" w14:textId="77777777" w:rsidR="003E4BC3" w:rsidRPr="00FE0975" w:rsidRDefault="003E4BC3">
      <w:pPr>
        <w:tabs>
          <w:tab w:val="left" w:pos="540"/>
          <w:tab w:val="left" w:pos="720"/>
        </w:tabs>
        <w:ind w:left="540" w:hanging="540"/>
        <w:jc w:val="both"/>
        <w:rPr>
          <w:bCs/>
        </w:rPr>
      </w:pPr>
    </w:p>
    <w:p w14:paraId="14510BA0" w14:textId="77777777" w:rsidR="003E4BC3" w:rsidRPr="00FE0975" w:rsidRDefault="003E4BC3">
      <w:pPr>
        <w:tabs>
          <w:tab w:val="left" w:pos="540"/>
          <w:tab w:val="left" w:pos="720"/>
        </w:tabs>
        <w:ind w:left="540" w:hanging="540"/>
        <w:jc w:val="both"/>
        <w:rPr>
          <w:bCs/>
        </w:rPr>
      </w:pPr>
    </w:p>
    <w:p w14:paraId="0437A70F" w14:textId="77777777" w:rsidR="003E4BC3" w:rsidRPr="00FE0975" w:rsidRDefault="003E4BC3">
      <w:pPr>
        <w:tabs>
          <w:tab w:val="left" w:pos="540"/>
          <w:tab w:val="left" w:pos="720"/>
        </w:tabs>
        <w:ind w:left="540" w:hanging="540"/>
        <w:jc w:val="center"/>
        <w:rPr>
          <w:b/>
        </w:rPr>
      </w:pPr>
      <w:r w:rsidRPr="00FE0975">
        <w:rPr>
          <w:b/>
        </w:rPr>
        <w:t>§ 2</w:t>
      </w:r>
    </w:p>
    <w:p w14:paraId="6610AB2F" w14:textId="77777777" w:rsidR="003E4BC3" w:rsidRPr="00FE0975" w:rsidRDefault="003E4BC3">
      <w:pPr>
        <w:tabs>
          <w:tab w:val="left" w:pos="540"/>
          <w:tab w:val="left" w:pos="720"/>
        </w:tabs>
        <w:ind w:left="540" w:hanging="540"/>
        <w:jc w:val="center"/>
        <w:rPr>
          <w:b/>
        </w:rPr>
      </w:pPr>
      <w:r w:rsidRPr="00FE0975">
        <w:rPr>
          <w:b/>
        </w:rPr>
        <w:t>Einrichtungen der Qualitäts- und Wirtschaftlichkeitsprüfung</w:t>
      </w:r>
    </w:p>
    <w:p w14:paraId="288427E1" w14:textId="77777777" w:rsidR="003E4BC3" w:rsidRPr="00FE0975" w:rsidRDefault="003E4BC3">
      <w:pPr>
        <w:tabs>
          <w:tab w:val="left" w:pos="540"/>
          <w:tab w:val="left" w:pos="720"/>
        </w:tabs>
        <w:ind w:left="540" w:hanging="540"/>
        <w:jc w:val="both"/>
        <w:rPr>
          <w:bCs/>
        </w:rPr>
      </w:pPr>
    </w:p>
    <w:p w14:paraId="70FABB9A" w14:textId="49BD6C2A" w:rsidR="003E4BC3" w:rsidRDefault="0051319E" w:rsidP="00E05CA8">
      <w:pPr>
        <w:pStyle w:val="Listenabsatz"/>
        <w:numPr>
          <w:ilvl w:val="0"/>
          <w:numId w:val="25"/>
        </w:numPr>
        <w:ind w:hanging="720"/>
        <w:jc w:val="both"/>
        <w:rPr>
          <w:rFonts w:eastAsia="Times New Roman"/>
          <w:color w:val="000000"/>
          <w:lang w:eastAsia="de-DE"/>
        </w:rPr>
      </w:pPr>
      <w:r w:rsidRPr="00E05CA8">
        <w:rPr>
          <w:rFonts w:eastAsia="Times New Roman"/>
          <w:color w:val="000000"/>
          <w:lang w:eastAsia="de-DE"/>
        </w:rPr>
        <w:t>Zur Durchführung der Qualitäts- und Wirtschaftlichkeitsprüfung auf der Grundlage des §</w:t>
      </w:r>
      <w:r w:rsidR="007767B3">
        <w:rPr>
          <w:rFonts w:eastAsia="Times New Roman"/>
          <w:color w:val="000000"/>
          <w:lang w:eastAsia="de-DE"/>
        </w:rPr>
        <w:t> </w:t>
      </w:r>
      <w:r w:rsidRPr="00E05CA8">
        <w:rPr>
          <w:rFonts w:eastAsia="Times New Roman"/>
          <w:color w:val="000000"/>
          <w:lang w:eastAsia="de-DE"/>
        </w:rPr>
        <w:t xml:space="preserve">113 Abs. 4 SGB V </w:t>
      </w:r>
      <w:r w:rsidR="003E4BC3" w:rsidRPr="00E05CA8">
        <w:rPr>
          <w:rFonts w:eastAsia="Times New Roman"/>
          <w:color w:val="000000"/>
          <w:lang w:eastAsia="de-DE"/>
        </w:rPr>
        <w:t xml:space="preserve">bilden die Krankenkassen eine Prüfungsstelle. </w:t>
      </w:r>
    </w:p>
    <w:p w14:paraId="5DFBED1E" w14:textId="77777777" w:rsidR="00E05CA8" w:rsidRPr="00E05CA8" w:rsidRDefault="00E05CA8" w:rsidP="00E05CA8">
      <w:pPr>
        <w:pStyle w:val="Listenabsatz"/>
        <w:jc w:val="both"/>
        <w:rPr>
          <w:rFonts w:eastAsia="Times New Roman"/>
          <w:color w:val="000000"/>
          <w:lang w:eastAsia="de-DE"/>
        </w:rPr>
      </w:pPr>
    </w:p>
    <w:p w14:paraId="24C48093" w14:textId="77777777" w:rsidR="003E4BC3" w:rsidRPr="00E05CA8" w:rsidRDefault="003E4BC3" w:rsidP="00E05CA8">
      <w:pPr>
        <w:pStyle w:val="Listenabsatz"/>
        <w:numPr>
          <w:ilvl w:val="0"/>
          <w:numId w:val="25"/>
        </w:numPr>
        <w:ind w:hanging="720"/>
        <w:jc w:val="both"/>
        <w:rPr>
          <w:rFonts w:eastAsia="Times New Roman"/>
          <w:color w:val="000000"/>
          <w:lang w:eastAsia="de-DE"/>
        </w:rPr>
      </w:pPr>
      <w:r w:rsidRPr="00E05CA8">
        <w:rPr>
          <w:rFonts w:eastAsia="Times New Roman"/>
          <w:color w:val="000000"/>
          <w:lang w:eastAsia="de-DE"/>
        </w:rPr>
        <w:t>Im Weiteren bilden die Vertragspartner:</w:t>
      </w:r>
    </w:p>
    <w:p w14:paraId="218557BA" w14:textId="77777777" w:rsidR="003E4BC3" w:rsidRPr="00FE0975" w:rsidRDefault="003E4BC3">
      <w:pPr>
        <w:tabs>
          <w:tab w:val="left" w:pos="540"/>
          <w:tab w:val="left" w:pos="1080"/>
        </w:tabs>
        <w:ind w:left="540" w:hanging="540"/>
        <w:jc w:val="both"/>
        <w:rPr>
          <w:bCs/>
        </w:rPr>
      </w:pPr>
    </w:p>
    <w:p w14:paraId="1383499F" w14:textId="5E60635F" w:rsidR="003E4BC3" w:rsidRPr="00FE0975" w:rsidRDefault="003E4BC3" w:rsidP="007767B3">
      <w:pPr>
        <w:pStyle w:val="Listenabsatz"/>
        <w:numPr>
          <w:ilvl w:val="0"/>
          <w:numId w:val="38"/>
        </w:numPr>
        <w:jc w:val="both"/>
      </w:pPr>
      <w:r w:rsidRPr="003E71E6">
        <w:rPr>
          <w:bCs/>
        </w:rPr>
        <w:t xml:space="preserve">Einen Gemeinsamen Ausschuss </w:t>
      </w:r>
      <w:r w:rsidRPr="003E71E6">
        <w:rPr>
          <w:bCs/>
          <w:iCs/>
        </w:rPr>
        <w:t>zur Beratung der</w:t>
      </w:r>
      <w:r w:rsidRPr="003E71E6">
        <w:rPr>
          <w:bCs/>
        </w:rPr>
        <w:t xml:space="preserve"> Prüfungsstelle nach </w:t>
      </w:r>
      <w:r w:rsidR="00545221" w:rsidRPr="007767B3">
        <w:rPr>
          <w:bCs/>
        </w:rPr>
        <w:t xml:space="preserve">Abs. </w:t>
      </w:r>
      <w:r w:rsidRPr="007767B3">
        <w:rPr>
          <w:bCs/>
        </w:rPr>
        <w:t xml:space="preserve">1 für </w:t>
      </w:r>
      <w:r w:rsidR="009D31C1" w:rsidRPr="007767B3">
        <w:rPr>
          <w:bCs/>
        </w:rPr>
        <w:t>Institutsambulanzen</w:t>
      </w:r>
      <w:r w:rsidRPr="007767B3">
        <w:rPr>
          <w:bCs/>
        </w:rPr>
        <w:t>.</w:t>
      </w:r>
      <w:r w:rsidRPr="00FE0975">
        <w:t xml:space="preserve"> </w:t>
      </w:r>
    </w:p>
    <w:p w14:paraId="2EAC2471" w14:textId="77777777" w:rsidR="003E4BC3" w:rsidRPr="00FE0975" w:rsidRDefault="003E4BC3">
      <w:pPr>
        <w:tabs>
          <w:tab w:val="left" w:pos="540"/>
          <w:tab w:val="left" w:pos="1080"/>
        </w:tabs>
        <w:ind w:left="540" w:hanging="540"/>
        <w:jc w:val="both"/>
      </w:pPr>
    </w:p>
    <w:p w14:paraId="1CFEC810" w14:textId="77777777" w:rsidR="003E4BC3" w:rsidRPr="00FE0975" w:rsidRDefault="003E4BC3" w:rsidP="007767B3">
      <w:pPr>
        <w:ind w:left="1134" w:hanging="1418"/>
        <w:rPr>
          <w:bCs/>
        </w:rPr>
      </w:pPr>
      <w:r w:rsidRPr="00FE0975">
        <w:tab/>
        <w:t xml:space="preserve">Dieser </w:t>
      </w:r>
      <w:r w:rsidRPr="00FE0975">
        <w:rPr>
          <w:iCs/>
        </w:rPr>
        <w:t xml:space="preserve">umfasst </w:t>
      </w:r>
      <w:r w:rsidRPr="00FE0975">
        <w:t xml:space="preserve">drei Vertreter der Krankenkassen/-verbände und drei Vertreter der Leistungserbringer. </w:t>
      </w:r>
      <w:r w:rsidRPr="00FE0975">
        <w:rPr>
          <w:iCs/>
        </w:rPr>
        <w:t xml:space="preserve">Auf Seiten der Leistungserbringer ist die Besetzung dabei durch eine(n) Facharzt/-ärztin für </w:t>
      </w:r>
      <w:r w:rsidR="009D31C1" w:rsidRPr="00FE0975">
        <w:rPr>
          <w:iCs/>
        </w:rPr>
        <w:t>Psychosomatische Medizin und Psychotherapie</w:t>
      </w:r>
      <w:r w:rsidRPr="00FE0975">
        <w:rPr>
          <w:iCs/>
        </w:rPr>
        <w:t>, eine(n) examinierte Gesundheits- und Krankenpfleger/-in und einer Verwaltungsfachkraft sicherzustellen. Jeder Vertreter hat im Verhinderungsfall für seine Stellvertretung Sorge zu tragen und hierüber die Prüfungsstelle zu informieren.</w:t>
      </w:r>
      <w:r w:rsidRPr="00FE0975">
        <w:rPr>
          <w:bCs/>
        </w:rPr>
        <w:t xml:space="preserve"> </w:t>
      </w:r>
    </w:p>
    <w:p w14:paraId="754DCC73" w14:textId="77777777" w:rsidR="003E4BC3" w:rsidRPr="00FE0975" w:rsidRDefault="003E4BC3" w:rsidP="00E05CA8">
      <w:pPr>
        <w:pStyle w:val="Listenabsatz"/>
        <w:ind w:left="1418"/>
        <w:jc w:val="both"/>
        <w:rPr>
          <w:bCs/>
        </w:rPr>
      </w:pPr>
    </w:p>
    <w:p w14:paraId="44A95249" w14:textId="24F5F655" w:rsidR="003E4BC3" w:rsidRPr="00FE0975" w:rsidRDefault="003E4BC3" w:rsidP="007767B3">
      <w:pPr>
        <w:pStyle w:val="Listenabsatz"/>
        <w:numPr>
          <w:ilvl w:val="0"/>
          <w:numId w:val="38"/>
        </w:numPr>
        <w:jc w:val="both"/>
        <w:rPr>
          <w:bCs/>
        </w:rPr>
      </w:pPr>
      <w:r w:rsidRPr="00FE0975">
        <w:rPr>
          <w:bCs/>
        </w:rPr>
        <w:t xml:space="preserve">Einen Gemeinsamen Ausschuss </w:t>
      </w:r>
      <w:r w:rsidRPr="00E05CA8">
        <w:rPr>
          <w:bCs/>
        </w:rPr>
        <w:t>zur Beratung der</w:t>
      </w:r>
      <w:r w:rsidRPr="00FE0975">
        <w:rPr>
          <w:bCs/>
        </w:rPr>
        <w:t xml:space="preserve"> Prüfungsstelle nach </w:t>
      </w:r>
      <w:r w:rsidR="00545221" w:rsidRPr="00FE0975">
        <w:rPr>
          <w:bCs/>
        </w:rPr>
        <w:t>Abs</w:t>
      </w:r>
      <w:r w:rsidR="00545221">
        <w:rPr>
          <w:bCs/>
        </w:rPr>
        <w:t xml:space="preserve">. </w:t>
      </w:r>
      <w:r w:rsidRPr="00FE0975">
        <w:rPr>
          <w:bCs/>
        </w:rPr>
        <w:t xml:space="preserve">1 zur Verordnungsweise der </w:t>
      </w:r>
      <w:r w:rsidR="009D31C1" w:rsidRPr="00FE0975">
        <w:rPr>
          <w:bCs/>
        </w:rPr>
        <w:t>Institutsambulanzen</w:t>
      </w:r>
      <w:r w:rsidRPr="00FE0975">
        <w:rPr>
          <w:bCs/>
        </w:rPr>
        <w:t>.</w:t>
      </w:r>
    </w:p>
    <w:p w14:paraId="2EC693C3" w14:textId="77777777" w:rsidR="003E4BC3" w:rsidRPr="00FE0975" w:rsidRDefault="003E4BC3" w:rsidP="00E05CA8">
      <w:pPr>
        <w:pStyle w:val="Listenabsatz"/>
        <w:ind w:left="1418"/>
        <w:jc w:val="both"/>
        <w:rPr>
          <w:bCs/>
        </w:rPr>
      </w:pPr>
    </w:p>
    <w:p w14:paraId="131F6022" w14:textId="14638D17" w:rsidR="0051319E" w:rsidRPr="00E05CA8" w:rsidRDefault="003E4BC3" w:rsidP="007767B3">
      <w:pPr>
        <w:pStyle w:val="Listenabsatz"/>
        <w:ind w:left="1134"/>
        <w:jc w:val="both"/>
        <w:rPr>
          <w:bCs/>
        </w:rPr>
      </w:pPr>
      <w:r w:rsidRPr="00E05CA8">
        <w:rPr>
          <w:bCs/>
        </w:rPr>
        <w:t>Dieser umfasst zwei Vertreter der Krankenkassen/-verbände, davon ein(e) Arzt/Ärztin des Medizinischen Dienstes und</w:t>
      </w:r>
      <w:r w:rsidR="00B55EFC">
        <w:rPr>
          <w:bCs/>
        </w:rPr>
        <w:t>/oder</w:t>
      </w:r>
      <w:r w:rsidRPr="00E05CA8">
        <w:rPr>
          <w:bCs/>
        </w:rPr>
        <w:t xml:space="preserve"> ein(e) Apotheker/-in und zwei Vertreter der Leistungserbringer, davon ein(e) Facharzt/-ärztin für </w:t>
      </w:r>
      <w:r w:rsidR="009D31C1" w:rsidRPr="00E05CA8">
        <w:rPr>
          <w:bCs/>
        </w:rPr>
        <w:t>Psychosomatische Medizin und Psychotherapie</w:t>
      </w:r>
      <w:r w:rsidRPr="00E05CA8">
        <w:rPr>
          <w:bCs/>
        </w:rPr>
        <w:t xml:space="preserve"> und</w:t>
      </w:r>
      <w:r w:rsidR="00B55EFC">
        <w:rPr>
          <w:bCs/>
        </w:rPr>
        <w:t>/oder</w:t>
      </w:r>
      <w:r w:rsidRPr="00E05CA8">
        <w:rPr>
          <w:bCs/>
        </w:rPr>
        <w:t xml:space="preserve"> ein(e) Apotheker/-in (ggf. Fachmann/-frau in </w:t>
      </w:r>
      <w:r w:rsidR="009D31C1" w:rsidRPr="00E05CA8">
        <w:rPr>
          <w:bCs/>
        </w:rPr>
        <w:t>Pharmakologie</w:t>
      </w:r>
      <w:r w:rsidRPr="00E05CA8">
        <w:rPr>
          <w:bCs/>
        </w:rPr>
        <w:t>). Jeder Vertreter hat im Verhinderungsfall für seine Stellvertretung Sorge zu tragen und hierüber die Prüfungsstelle zu informieren.</w:t>
      </w:r>
    </w:p>
    <w:p w14:paraId="35B7A5FC" w14:textId="77777777" w:rsidR="003E4BC3" w:rsidRPr="00FE0975" w:rsidRDefault="003E4BC3">
      <w:pPr>
        <w:tabs>
          <w:tab w:val="left" w:pos="540"/>
          <w:tab w:val="left" w:pos="720"/>
          <w:tab w:val="left" w:pos="1080"/>
        </w:tabs>
        <w:ind w:left="540" w:hanging="540"/>
        <w:jc w:val="both"/>
        <w:rPr>
          <w:bCs/>
        </w:rPr>
      </w:pPr>
    </w:p>
    <w:p w14:paraId="61677FC6" w14:textId="5497CF92" w:rsidR="003E4BC3" w:rsidRPr="00252BF3" w:rsidRDefault="003E4BC3" w:rsidP="00252BF3">
      <w:pPr>
        <w:pStyle w:val="Listenabsatz"/>
        <w:numPr>
          <w:ilvl w:val="0"/>
          <w:numId w:val="25"/>
        </w:numPr>
        <w:tabs>
          <w:tab w:val="left" w:pos="720"/>
        </w:tabs>
        <w:ind w:hanging="720"/>
        <w:rPr>
          <w:bCs/>
        </w:rPr>
      </w:pPr>
      <w:r w:rsidRPr="00E05CA8">
        <w:rPr>
          <w:bCs/>
        </w:rPr>
        <w:t>Eine paritätische Besetzung der Gemeinsamen Ausschüsse</w:t>
      </w:r>
      <w:r w:rsidR="001B1EF4" w:rsidRPr="00E05CA8">
        <w:rPr>
          <w:bCs/>
        </w:rPr>
        <w:t xml:space="preserve"> </w:t>
      </w:r>
      <w:r w:rsidR="00D5482C" w:rsidRPr="00E05CA8">
        <w:rPr>
          <w:bCs/>
        </w:rPr>
        <w:t>gem</w:t>
      </w:r>
      <w:r w:rsidR="00D5482C">
        <w:rPr>
          <w:bCs/>
        </w:rPr>
        <w:t>.</w:t>
      </w:r>
      <w:r w:rsidR="00D5482C" w:rsidRPr="00E05CA8">
        <w:rPr>
          <w:bCs/>
        </w:rPr>
        <w:t xml:space="preserve"> </w:t>
      </w:r>
      <w:r w:rsidR="005C5656">
        <w:rPr>
          <w:bCs/>
        </w:rPr>
        <w:t xml:space="preserve">Abs. 2 </w:t>
      </w:r>
      <w:r w:rsidR="00545221">
        <w:rPr>
          <w:bCs/>
        </w:rPr>
        <w:t>Nr. 1</w:t>
      </w:r>
      <w:r w:rsidR="009D31C1" w:rsidRPr="00252BF3">
        <w:rPr>
          <w:bCs/>
        </w:rPr>
        <w:t xml:space="preserve"> oder</w:t>
      </w:r>
      <w:r w:rsidR="001B1EF4" w:rsidRPr="00252BF3">
        <w:rPr>
          <w:bCs/>
        </w:rPr>
        <w:t xml:space="preserve"> </w:t>
      </w:r>
      <w:r w:rsidR="005C5656" w:rsidRPr="00252BF3">
        <w:rPr>
          <w:bCs/>
        </w:rPr>
        <w:t xml:space="preserve">Abs. 2 </w:t>
      </w:r>
      <w:r w:rsidR="00545221">
        <w:rPr>
          <w:bCs/>
        </w:rPr>
        <w:t>Nr. 2</w:t>
      </w:r>
      <w:r w:rsidR="001B1EF4" w:rsidRPr="00252BF3">
        <w:rPr>
          <w:bCs/>
        </w:rPr>
        <w:t xml:space="preserve"> </w:t>
      </w:r>
      <w:r w:rsidRPr="00252BF3">
        <w:rPr>
          <w:bCs/>
        </w:rPr>
        <w:t>ist nicht zwingend erforderlich. Nicht direkt mit der Prüfung beauftragte Mitglieder der Gemeinsamen Ausschüsse können an der Sitzung nach vorheriger Anmeldung bei der Prüfungsstelle ohne Funktion teilnehmen.</w:t>
      </w:r>
      <w:r w:rsidR="004524A6" w:rsidRPr="00252BF3">
        <w:rPr>
          <w:bCs/>
        </w:rPr>
        <w:t xml:space="preserve"> Die Vertreter/Stellvertreter der Krankenkassen werden von den Krankenkassen </w:t>
      </w:r>
      <w:r w:rsidR="00297154" w:rsidRPr="00252BF3">
        <w:rPr>
          <w:bCs/>
        </w:rPr>
        <w:t>b</w:t>
      </w:r>
      <w:r w:rsidR="00297154">
        <w:rPr>
          <w:bCs/>
        </w:rPr>
        <w:t>zw.</w:t>
      </w:r>
      <w:r w:rsidR="00297154" w:rsidRPr="00252BF3">
        <w:rPr>
          <w:bCs/>
        </w:rPr>
        <w:t xml:space="preserve"> </w:t>
      </w:r>
      <w:r w:rsidR="004524A6" w:rsidRPr="00252BF3">
        <w:rPr>
          <w:bCs/>
        </w:rPr>
        <w:t xml:space="preserve">ihren Verbänden, die Vertreter/Stellvertreter der Leistungserbringer werden </w:t>
      </w:r>
      <w:r w:rsidR="009D31C1" w:rsidRPr="00252BF3">
        <w:rPr>
          <w:bCs/>
        </w:rPr>
        <w:t xml:space="preserve">von der Bayerischen Krankenhausgesellschaft, dem </w:t>
      </w:r>
      <w:r w:rsidR="004524A6" w:rsidRPr="00252BF3">
        <w:rPr>
          <w:bCs/>
        </w:rPr>
        <w:t xml:space="preserve">Bayerischen Bezirketag sowie </w:t>
      </w:r>
      <w:r w:rsidR="009D31C1" w:rsidRPr="00252BF3">
        <w:rPr>
          <w:bCs/>
        </w:rPr>
        <w:t>dem Verband der Privatkrankenanstalten in Bayern</w:t>
      </w:r>
      <w:r w:rsidR="00E05CA8" w:rsidRPr="00252BF3">
        <w:rPr>
          <w:bCs/>
        </w:rPr>
        <w:t xml:space="preserve"> </w:t>
      </w:r>
      <w:r w:rsidR="004524A6" w:rsidRPr="00252BF3">
        <w:rPr>
          <w:bCs/>
        </w:rPr>
        <w:t>benannt.</w:t>
      </w:r>
    </w:p>
    <w:p w14:paraId="5A9DB6DB" w14:textId="77777777" w:rsidR="003E4BC3" w:rsidRPr="00FE0975" w:rsidRDefault="003E4BC3">
      <w:pPr>
        <w:tabs>
          <w:tab w:val="left" w:pos="720"/>
        </w:tabs>
        <w:ind w:left="540" w:hanging="540"/>
        <w:jc w:val="both"/>
        <w:rPr>
          <w:bCs/>
        </w:rPr>
      </w:pPr>
    </w:p>
    <w:p w14:paraId="6F7CC6EC" w14:textId="5D94ADD3" w:rsidR="006A722B" w:rsidRPr="00E05CA8" w:rsidRDefault="003E4BC3" w:rsidP="00252BF3">
      <w:pPr>
        <w:pStyle w:val="Listenabsatz"/>
        <w:numPr>
          <w:ilvl w:val="0"/>
          <w:numId w:val="25"/>
        </w:numPr>
        <w:tabs>
          <w:tab w:val="left" w:pos="720"/>
        </w:tabs>
        <w:ind w:hanging="720"/>
        <w:jc w:val="both"/>
        <w:rPr>
          <w:bCs/>
        </w:rPr>
      </w:pPr>
      <w:r w:rsidRPr="00E05CA8">
        <w:rPr>
          <w:bCs/>
        </w:rPr>
        <w:lastRenderedPageBreak/>
        <w:t>Die Planung, Durchführung und Abwicklung der Prüfungen</w:t>
      </w:r>
      <w:r w:rsidR="00825557" w:rsidRPr="00E05CA8">
        <w:rPr>
          <w:bCs/>
        </w:rPr>
        <w:t xml:space="preserve">, sowie der Sitzungen der Gemeinsamen Ausschüsse </w:t>
      </w:r>
      <w:r w:rsidR="00297154" w:rsidRPr="00E05CA8">
        <w:rPr>
          <w:bCs/>
        </w:rPr>
        <w:t>gem</w:t>
      </w:r>
      <w:r w:rsidR="00297154">
        <w:rPr>
          <w:bCs/>
        </w:rPr>
        <w:t>.</w:t>
      </w:r>
      <w:r w:rsidR="005C5656" w:rsidRPr="005C5656">
        <w:rPr>
          <w:bCs/>
        </w:rPr>
        <w:t xml:space="preserve"> Abs. 2 </w:t>
      </w:r>
      <w:r w:rsidR="00545221">
        <w:rPr>
          <w:bCs/>
        </w:rPr>
        <w:t>Nr. 1</w:t>
      </w:r>
      <w:r w:rsidR="005C5656" w:rsidRPr="005C5656">
        <w:rPr>
          <w:bCs/>
        </w:rPr>
        <w:t xml:space="preserve"> oder Abs. 2 </w:t>
      </w:r>
      <w:r w:rsidR="00545221">
        <w:rPr>
          <w:bCs/>
        </w:rPr>
        <w:t>Nr. 2</w:t>
      </w:r>
      <w:r w:rsidR="00825557" w:rsidRPr="00E05CA8">
        <w:rPr>
          <w:bCs/>
        </w:rPr>
        <w:t xml:space="preserve">, </w:t>
      </w:r>
      <w:r w:rsidRPr="00E05CA8">
        <w:rPr>
          <w:bCs/>
        </w:rPr>
        <w:t xml:space="preserve">erfolgt durch die Prüfungsstelle nach </w:t>
      </w:r>
      <w:r w:rsidR="00545221" w:rsidRPr="00E05CA8">
        <w:rPr>
          <w:bCs/>
        </w:rPr>
        <w:t>Abs</w:t>
      </w:r>
      <w:r w:rsidR="00545221">
        <w:rPr>
          <w:bCs/>
        </w:rPr>
        <w:t>.</w:t>
      </w:r>
      <w:r w:rsidR="00545221" w:rsidRPr="00E05CA8">
        <w:rPr>
          <w:bCs/>
        </w:rPr>
        <w:t xml:space="preserve"> </w:t>
      </w:r>
      <w:r w:rsidRPr="00E05CA8">
        <w:rPr>
          <w:bCs/>
        </w:rPr>
        <w:t>1, eingerichtet bei der AOK Bayern – Die Gesundheitskasse, Dienstleistungszentrum Ärzte Oberfranken, Am Bauhof 12, 95445 Bayreuth.</w:t>
      </w:r>
      <w:r w:rsidR="004524A6" w:rsidRPr="00E05CA8">
        <w:rPr>
          <w:bCs/>
        </w:rPr>
        <w:t xml:space="preserve"> Die Mitarbeiter der Prüfungsstelle vertreten diese gerichtlich und außergerichtlich. Hierzu werden sie von den Krankenkassen </w:t>
      </w:r>
      <w:r w:rsidR="00297154">
        <w:rPr>
          <w:bCs/>
        </w:rPr>
        <w:t>bzw.</w:t>
      </w:r>
      <w:r w:rsidR="00297154" w:rsidRPr="00E05CA8">
        <w:rPr>
          <w:bCs/>
        </w:rPr>
        <w:t xml:space="preserve"> </w:t>
      </w:r>
      <w:r w:rsidR="004524A6" w:rsidRPr="00E05CA8">
        <w:rPr>
          <w:bCs/>
        </w:rPr>
        <w:t>deren Verbänden bevollmächtigt.</w:t>
      </w:r>
    </w:p>
    <w:p w14:paraId="20E843FF" w14:textId="77777777" w:rsidR="004524A6" w:rsidRPr="00FE0975" w:rsidRDefault="004524A6" w:rsidP="008E4B98">
      <w:pPr>
        <w:tabs>
          <w:tab w:val="left" w:pos="567"/>
        </w:tabs>
        <w:ind w:left="567"/>
        <w:rPr>
          <w:bCs/>
        </w:rPr>
      </w:pPr>
    </w:p>
    <w:p w14:paraId="098555A5" w14:textId="77777777" w:rsidR="009425DA" w:rsidRPr="00FE0975" w:rsidRDefault="009425DA" w:rsidP="005C5656">
      <w:pPr>
        <w:tabs>
          <w:tab w:val="left" w:pos="720"/>
        </w:tabs>
        <w:ind w:left="540" w:hanging="540"/>
        <w:rPr>
          <w:bCs/>
        </w:rPr>
      </w:pPr>
    </w:p>
    <w:p w14:paraId="5B3363C5" w14:textId="77777777" w:rsidR="0097299D" w:rsidRPr="00FE0975" w:rsidRDefault="0097299D" w:rsidP="008E4B98">
      <w:pPr>
        <w:tabs>
          <w:tab w:val="left" w:pos="720"/>
        </w:tabs>
        <w:ind w:left="540" w:hanging="540"/>
        <w:jc w:val="center"/>
        <w:rPr>
          <w:b/>
          <w:bCs/>
        </w:rPr>
      </w:pPr>
      <w:r w:rsidRPr="00FE0975">
        <w:rPr>
          <w:b/>
          <w:bCs/>
        </w:rPr>
        <w:t xml:space="preserve">§ </w:t>
      </w:r>
      <w:r w:rsidR="009D31C1" w:rsidRPr="00FE0975">
        <w:rPr>
          <w:b/>
          <w:bCs/>
        </w:rPr>
        <w:t>3</w:t>
      </w:r>
    </w:p>
    <w:p w14:paraId="5D876BAF" w14:textId="77777777" w:rsidR="0097299D" w:rsidRPr="00FE0975" w:rsidRDefault="0097299D" w:rsidP="008E4B98">
      <w:pPr>
        <w:tabs>
          <w:tab w:val="left" w:pos="720"/>
        </w:tabs>
        <w:ind w:left="540" w:hanging="540"/>
        <w:jc w:val="center"/>
        <w:rPr>
          <w:b/>
          <w:bCs/>
        </w:rPr>
      </w:pPr>
      <w:r w:rsidRPr="00FE0975">
        <w:rPr>
          <w:b/>
          <w:bCs/>
        </w:rPr>
        <w:t>Kosten des Prüfungsverfahrens</w:t>
      </w:r>
    </w:p>
    <w:p w14:paraId="2F3B00BA" w14:textId="77777777" w:rsidR="0097299D" w:rsidRPr="00FE0975" w:rsidRDefault="0097299D" w:rsidP="008E4B98">
      <w:pPr>
        <w:tabs>
          <w:tab w:val="left" w:pos="720"/>
        </w:tabs>
        <w:ind w:left="540" w:hanging="540"/>
        <w:jc w:val="center"/>
        <w:rPr>
          <w:bCs/>
        </w:rPr>
      </w:pPr>
    </w:p>
    <w:p w14:paraId="0597A57B" w14:textId="57C5B7D7" w:rsidR="0097299D" w:rsidRPr="00252BF3" w:rsidRDefault="0097299D" w:rsidP="007767B3">
      <w:pPr>
        <w:pStyle w:val="Listenabsatz"/>
        <w:numPr>
          <w:ilvl w:val="0"/>
          <w:numId w:val="28"/>
        </w:numPr>
        <w:tabs>
          <w:tab w:val="left" w:pos="720"/>
        </w:tabs>
        <w:ind w:left="709" w:hanging="709"/>
        <w:rPr>
          <w:bCs/>
        </w:rPr>
      </w:pPr>
      <w:r w:rsidRPr="00252BF3">
        <w:rPr>
          <w:bCs/>
        </w:rPr>
        <w:t>Die Kosten der Prüfungsstelle werden von den Krankenkassen gemeinsam getragen. Die Kosten für die Führung der Geschäfte der Gemeinsamen Ausschüsse</w:t>
      </w:r>
      <w:r w:rsidR="00252BF3">
        <w:rPr>
          <w:bCs/>
        </w:rPr>
        <w:t xml:space="preserve"> </w:t>
      </w:r>
      <w:r w:rsidRPr="00252BF3">
        <w:rPr>
          <w:bCs/>
        </w:rPr>
        <w:t xml:space="preserve">tragen die Vertragspartner gemeinsam. Näheres wird in der Vereinbarung über die Kostenermittlung und </w:t>
      </w:r>
      <w:r w:rsidR="00D866EF" w:rsidRPr="00252BF3">
        <w:rPr>
          <w:bCs/>
        </w:rPr>
        <w:t>-</w:t>
      </w:r>
      <w:r w:rsidRPr="00252BF3">
        <w:rPr>
          <w:bCs/>
        </w:rPr>
        <w:t>aufteilung geregelt (Anhang 1</w:t>
      </w:r>
      <w:r w:rsidR="00BF78B7">
        <w:rPr>
          <w:bCs/>
        </w:rPr>
        <w:t xml:space="preserve"> der Anlage 4</w:t>
      </w:r>
      <w:r w:rsidRPr="00252BF3">
        <w:rPr>
          <w:bCs/>
        </w:rPr>
        <w:t>).</w:t>
      </w:r>
    </w:p>
    <w:p w14:paraId="25B42538" w14:textId="77777777" w:rsidR="0097299D" w:rsidRPr="00FE0975" w:rsidRDefault="0097299D" w:rsidP="005C5656">
      <w:pPr>
        <w:tabs>
          <w:tab w:val="left" w:pos="720"/>
        </w:tabs>
        <w:ind w:left="540" w:hanging="720"/>
        <w:rPr>
          <w:bCs/>
        </w:rPr>
      </w:pPr>
    </w:p>
    <w:p w14:paraId="0B049E67" w14:textId="5E912101" w:rsidR="009425DA" w:rsidRPr="005C5656" w:rsidRDefault="009425DA" w:rsidP="005C5656">
      <w:pPr>
        <w:pStyle w:val="Listenabsatz"/>
        <w:numPr>
          <w:ilvl w:val="0"/>
          <w:numId w:val="28"/>
        </w:numPr>
        <w:tabs>
          <w:tab w:val="left" w:pos="720"/>
        </w:tabs>
        <w:ind w:hanging="720"/>
        <w:rPr>
          <w:bCs/>
        </w:rPr>
      </w:pPr>
      <w:r w:rsidRPr="005C5656">
        <w:rPr>
          <w:bCs/>
        </w:rPr>
        <w:t xml:space="preserve">Die </w:t>
      </w:r>
      <w:r w:rsidR="009D31C1" w:rsidRPr="005C5656">
        <w:rPr>
          <w:bCs/>
        </w:rPr>
        <w:t xml:space="preserve">Institutsambulanz </w:t>
      </w:r>
      <w:r w:rsidRPr="005C5656">
        <w:rPr>
          <w:bCs/>
        </w:rPr>
        <w:t xml:space="preserve">stellt dem Gemeinsamen Ausschuss </w:t>
      </w:r>
      <w:r w:rsidR="005549DA" w:rsidRPr="005C5656">
        <w:rPr>
          <w:bCs/>
        </w:rPr>
        <w:t xml:space="preserve">nach </w:t>
      </w:r>
      <w:r w:rsidR="005C5656" w:rsidRPr="005C5656">
        <w:rPr>
          <w:bCs/>
        </w:rPr>
        <w:t xml:space="preserve">§ 2 Abs. 2 </w:t>
      </w:r>
      <w:r w:rsidR="00545221">
        <w:rPr>
          <w:bCs/>
        </w:rPr>
        <w:t>Nr. 1</w:t>
      </w:r>
      <w:r w:rsidR="005C5656" w:rsidRPr="005C5656">
        <w:rPr>
          <w:bCs/>
        </w:rPr>
        <w:t xml:space="preserve"> oder § 2 Abs. 2 </w:t>
      </w:r>
      <w:r w:rsidR="00545221">
        <w:rPr>
          <w:bCs/>
        </w:rPr>
        <w:t>Nr. 2</w:t>
      </w:r>
      <w:r w:rsidR="005C5656" w:rsidRPr="005C5656">
        <w:rPr>
          <w:bCs/>
        </w:rPr>
        <w:t xml:space="preserve"> </w:t>
      </w:r>
      <w:r w:rsidRPr="005C5656">
        <w:rPr>
          <w:bCs/>
        </w:rPr>
        <w:t>die zur Durchführung der Sitzung</w:t>
      </w:r>
      <w:r w:rsidR="005549DA" w:rsidRPr="005C5656">
        <w:rPr>
          <w:bCs/>
        </w:rPr>
        <w:t xml:space="preserve"> b</w:t>
      </w:r>
      <w:r w:rsidRPr="005C5656">
        <w:rPr>
          <w:bCs/>
        </w:rPr>
        <w:t>enötigten Räumlichkeiten kostenlos zur Verfügung.</w:t>
      </w:r>
    </w:p>
    <w:p w14:paraId="4B3D8CB7" w14:textId="77777777" w:rsidR="003E4BC3" w:rsidRDefault="003E4BC3">
      <w:pPr>
        <w:tabs>
          <w:tab w:val="left" w:pos="720"/>
        </w:tabs>
        <w:ind w:left="540" w:hanging="540"/>
        <w:jc w:val="both"/>
        <w:rPr>
          <w:bCs/>
        </w:rPr>
      </w:pPr>
    </w:p>
    <w:p w14:paraId="134C2445" w14:textId="77777777" w:rsidR="005C5656" w:rsidRPr="00FE0975" w:rsidRDefault="005C5656">
      <w:pPr>
        <w:tabs>
          <w:tab w:val="left" w:pos="720"/>
        </w:tabs>
        <w:ind w:left="540" w:hanging="540"/>
        <w:jc w:val="both"/>
        <w:rPr>
          <w:bCs/>
        </w:rPr>
      </w:pPr>
    </w:p>
    <w:p w14:paraId="6B183219" w14:textId="77777777" w:rsidR="003E4BC3" w:rsidRPr="00FE0975" w:rsidRDefault="003E4BC3">
      <w:pPr>
        <w:tabs>
          <w:tab w:val="left" w:pos="720"/>
        </w:tabs>
        <w:ind w:left="540" w:hanging="540"/>
        <w:jc w:val="center"/>
        <w:rPr>
          <w:b/>
        </w:rPr>
      </w:pPr>
      <w:r w:rsidRPr="00FE0975">
        <w:rPr>
          <w:b/>
        </w:rPr>
        <w:t xml:space="preserve">§ </w:t>
      </w:r>
      <w:r w:rsidR="009D31C1" w:rsidRPr="00FE0975">
        <w:rPr>
          <w:b/>
        </w:rPr>
        <w:t>4</w:t>
      </w:r>
    </w:p>
    <w:p w14:paraId="1A46CA6B" w14:textId="77777777" w:rsidR="003E4BC3" w:rsidRPr="00FE0975" w:rsidRDefault="009425DA">
      <w:pPr>
        <w:tabs>
          <w:tab w:val="left" w:pos="720"/>
        </w:tabs>
        <w:ind w:left="540" w:hanging="540"/>
        <w:jc w:val="center"/>
        <w:rPr>
          <w:b/>
        </w:rPr>
      </w:pPr>
      <w:r w:rsidRPr="00FE0975">
        <w:rPr>
          <w:b/>
        </w:rPr>
        <w:t>Gremiensitzungen</w:t>
      </w:r>
    </w:p>
    <w:p w14:paraId="28D01C8D" w14:textId="77777777" w:rsidR="003E4BC3" w:rsidRPr="00FE0975" w:rsidRDefault="003E4BC3">
      <w:pPr>
        <w:tabs>
          <w:tab w:val="left" w:pos="720"/>
        </w:tabs>
        <w:ind w:left="540" w:hanging="540"/>
        <w:rPr>
          <w:bCs/>
        </w:rPr>
      </w:pPr>
    </w:p>
    <w:p w14:paraId="52E4111B" w14:textId="2F813E09" w:rsidR="003E4BC3" w:rsidRPr="00FE0975" w:rsidRDefault="003E4BC3" w:rsidP="00252BF3">
      <w:pPr>
        <w:numPr>
          <w:ilvl w:val="0"/>
          <w:numId w:val="19"/>
        </w:numPr>
        <w:tabs>
          <w:tab w:val="clear" w:pos="720"/>
          <w:tab w:val="num" w:pos="709"/>
        </w:tabs>
        <w:ind w:left="709" w:hanging="709"/>
        <w:rPr>
          <w:bCs/>
        </w:rPr>
      </w:pPr>
      <w:r w:rsidRPr="00FE0975">
        <w:rPr>
          <w:bCs/>
        </w:rPr>
        <w:t xml:space="preserve">Zu den Sitzungen der Gemeinsamen Ausschüsse </w:t>
      </w:r>
      <w:r w:rsidR="00FC6BF3" w:rsidRPr="00FE0975">
        <w:rPr>
          <w:bCs/>
        </w:rPr>
        <w:t>lädt die</w:t>
      </w:r>
      <w:r w:rsidRPr="00FE0975">
        <w:rPr>
          <w:bCs/>
        </w:rPr>
        <w:t xml:space="preserve"> Prüfungsstelle mit einer Frist von </w:t>
      </w:r>
      <w:r w:rsidR="00BF78B7">
        <w:rPr>
          <w:bCs/>
        </w:rPr>
        <w:t>2</w:t>
      </w:r>
      <w:r w:rsidR="00BF78B7" w:rsidRPr="00FE0975">
        <w:rPr>
          <w:bCs/>
        </w:rPr>
        <w:t xml:space="preserve"> </w:t>
      </w:r>
      <w:r w:rsidRPr="00FE0975">
        <w:rPr>
          <w:bCs/>
        </w:rPr>
        <w:t xml:space="preserve">Wochen schriftlich </w:t>
      </w:r>
      <w:r w:rsidR="00FC6BF3" w:rsidRPr="00FE0975">
        <w:rPr>
          <w:bCs/>
        </w:rPr>
        <w:t>ein</w:t>
      </w:r>
      <w:r w:rsidRPr="00FE0975">
        <w:rPr>
          <w:bCs/>
        </w:rPr>
        <w:t xml:space="preserve">. Die Prüfungsstelle stimmt die Termine für die Sitzungen der Gemeinsamen Ausschüsse ab. </w:t>
      </w:r>
    </w:p>
    <w:p w14:paraId="12712861" w14:textId="77777777" w:rsidR="003E4BC3" w:rsidRPr="00FE0975" w:rsidRDefault="003E4BC3">
      <w:pPr>
        <w:tabs>
          <w:tab w:val="num" w:pos="360"/>
        </w:tabs>
        <w:ind w:left="360" w:hanging="360"/>
        <w:rPr>
          <w:bCs/>
        </w:rPr>
      </w:pPr>
    </w:p>
    <w:p w14:paraId="1A26D67A" w14:textId="3E46BEC2" w:rsidR="003E4BC3" w:rsidRPr="00FE0975" w:rsidRDefault="003E4BC3" w:rsidP="00252BF3">
      <w:pPr>
        <w:numPr>
          <w:ilvl w:val="0"/>
          <w:numId w:val="19"/>
        </w:numPr>
        <w:ind w:hanging="720"/>
        <w:rPr>
          <w:bCs/>
        </w:rPr>
      </w:pPr>
      <w:r w:rsidRPr="00FE0975">
        <w:rPr>
          <w:bCs/>
        </w:rPr>
        <w:t>Der Sitzungstermin des Gemeinsamen Ausschusses</w:t>
      </w:r>
      <w:r w:rsidR="00825557" w:rsidRPr="00FE0975">
        <w:rPr>
          <w:bCs/>
        </w:rPr>
        <w:t xml:space="preserve"> nach </w:t>
      </w:r>
      <w:r w:rsidR="005C5656" w:rsidRPr="005C5656">
        <w:rPr>
          <w:bCs/>
        </w:rPr>
        <w:t xml:space="preserve">§ 2 Abs. 2 </w:t>
      </w:r>
      <w:r w:rsidR="00545221">
        <w:rPr>
          <w:bCs/>
        </w:rPr>
        <w:t>Nr. 1</w:t>
      </w:r>
      <w:r w:rsidR="005C5656" w:rsidRPr="005C5656">
        <w:rPr>
          <w:bCs/>
        </w:rPr>
        <w:t xml:space="preserve"> oder § 2 Abs. 2 </w:t>
      </w:r>
      <w:r w:rsidR="00545221">
        <w:rPr>
          <w:bCs/>
        </w:rPr>
        <w:t>Nr. 2</w:t>
      </w:r>
      <w:r w:rsidR="005C5656" w:rsidRPr="005C5656">
        <w:rPr>
          <w:bCs/>
        </w:rPr>
        <w:t xml:space="preserve"> </w:t>
      </w:r>
      <w:r w:rsidRPr="00FE0975">
        <w:rPr>
          <w:bCs/>
        </w:rPr>
        <w:t xml:space="preserve">ist der betroffenen </w:t>
      </w:r>
      <w:r w:rsidR="009D31C1" w:rsidRPr="00FE0975">
        <w:rPr>
          <w:bCs/>
        </w:rPr>
        <w:t xml:space="preserve">Institutsambulanz </w:t>
      </w:r>
      <w:r w:rsidRPr="00FE0975">
        <w:rPr>
          <w:bCs/>
        </w:rPr>
        <w:t xml:space="preserve">mindestens 8 Wochen im Voraus mitzuteilen. </w:t>
      </w:r>
    </w:p>
    <w:p w14:paraId="5EFEB380" w14:textId="77777777" w:rsidR="003E4BC3" w:rsidRPr="00FE0975" w:rsidRDefault="003E4BC3">
      <w:pPr>
        <w:rPr>
          <w:bCs/>
        </w:rPr>
      </w:pPr>
    </w:p>
    <w:p w14:paraId="6C3923A4" w14:textId="77777777" w:rsidR="003E4BC3" w:rsidRPr="00252BF3" w:rsidRDefault="003E4BC3" w:rsidP="00252BF3">
      <w:pPr>
        <w:pStyle w:val="Listenabsatz"/>
        <w:numPr>
          <w:ilvl w:val="0"/>
          <w:numId w:val="19"/>
        </w:numPr>
        <w:tabs>
          <w:tab w:val="left" w:pos="0"/>
        </w:tabs>
        <w:ind w:hanging="720"/>
        <w:rPr>
          <w:bCs/>
        </w:rPr>
      </w:pPr>
      <w:r w:rsidRPr="00252BF3">
        <w:rPr>
          <w:bCs/>
        </w:rPr>
        <w:t>Die Sitzungen erfolgen an Werktagen zwischen 8.00 und 18.00 Uhr.</w:t>
      </w:r>
    </w:p>
    <w:p w14:paraId="67194B3A" w14:textId="77777777" w:rsidR="003E4BC3" w:rsidRPr="00FE0975" w:rsidRDefault="003E4BC3">
      <w:pPr>
        <w:tabs>
          <w:tab w:val="left" w:pos="720"/>
        </w:tabs>
        <w:ind w:left="540" w:hanging="540"/>
        <w:rPr>
          <w:bCs/>
        </w:rPr>
      </w:pPr>
    </w:p>
    <w:p w14:paraId="5067EBA0" w14:textId="77777777" w:rsidR="003E4BC3" w:rsidRPr="00FE0975" w:rsidRDefault="003E4BC3" w:rsidP="00252BF3">
      <w:pPr>
        <w:tabs>
          <w:tab w:val="left" w:pos="720"/>
        </w:tabs>
        <w:rPr>
          <w:bCs/>
        </w:rPr>
      </w:pPr>
    </w:p>
    <w:p w14:paraId="3DC7471F" w14:textId="77777777" w:rsidR="003E4BC3" w:rsidRPr="00FE0975" w:rsidRDefault="003E4BC3">
      <w:pPr>
        <w:tabs>
          <w:tab w:val="left" w:pos="720"/>
        </w:tabs>
        <w:ind w:left="540" w:hanging="540"/>
        <w:jc w:val="center"/>
        <w:rPr>
          <w:b/>
        </w:rPr>
      </w:pPr>
      <w:r w:rsidRPr="00FE0975">
        <w:rPr>
          <w:b/>
        </w:rPr>
        <w:t xml:space="preserve">§ </w:t>
      </w:r>
      <w:r w:rsidR="0070082B">
        <w:rPr>
          <w:b/>
        </w:rPr>
        <w:t>5</w:t>
      </w:r>
    </w:p>
    <w:p w14:paraId="21003C9E" w14:textId="77777777" w:rsidR="003E4BC3" w:rsidRPr="00FE0975" w:rsidRDefault="003E4BC3">
      <w:pPr>
        <w:tabs>
          <w:tab w:val="left" w:pos="720"/>
        </w:tabs>
        <w:ind w:left="540" w:hanging="540"/>
        <w:jc w:val="center"/>
        <w:rPr>
          <w:b/>
        </w:rPr>
      </w:pPr>
      <w:r w:rsidRPr="00FE0975">
        <w:rPr>
          <w:b/>
        </w:rPr>
        <w:t>Inhalt und Umfang der Prüfung</w:t>
      </w:r>
      <w:r w:rsidR="00FC6BF3" w:rsidRPr="00FE0975">
        <w:rPr>
          <w:b/>
        </w:rPr>
        <w:t>en</w:t>
      </w:r>
    </w:p>
    <w:p w14:paraId="21223066" w14:textId="77777777" w:rsidR="003E4BC3" w:rsidRPr="00FE0975" w:rsidRDefault="003E4BC3">
      <w:pPr>
        <w:tabs>
          <w:tab w:val="left" w:pos="720"/>
        </w:tabs>
        <w:ind w:left="540" w:hanging="540"/>
        <w:rPr>
          <w:bCs/>
        </w:rPr>
      </w:pPr>
    </w:p>
    <w:p w14:paraId="37A778F8" w14:textId="5C8D0EA5" w:rsidR="003E4BC3" w:rsidRPr="00252BF3" w:rsidRDefault="003E4BC3" w:rsidP="00252BF3">
      <w:pPr>
        <w:pStyle w:val="Listenabsatz"/>
        <w:numPr>
          <w:ilvl w:val="1"/>
          <w:numId w:val="33"/>
        </w:numPr>
        <w:tabs>
          <w:tab w:val="left" w:pos="720"/>
        </w:tabs>
        <w:ind w:left="709" w:hanging="709"/>
        <w:rPr>
          <w:bCs/>
        </w:rPr>
      </w:pPr>
      <w:r w:rsidRPr="00252BF3">
        <w:rPr>
          <w:bCs/>
        </w:rPr>
        <w:t xml:space="preserve">Die Prüfungsstelle soll eine Institutsambulanz je Kalendermonat </w:t>
      </w:r>
      <w:r w:rsidR="00BF78B7" w:rsidRPr="00252BF3">
        <w:rPr>
          <w:bCs/>
        </w:rPr>
        <w:t>gem</w:t>
      </w:r>
      <w:r w:rsidR="00BF78B7">
        <w:rPr>
          <w:bCs/>
        </w:rPr>
        <w:t>.</w:t>
      </w:r>
      <w:r w:rsidR="00BF78B7" w:rsidRPr="00252BF3">
        <w:rPr>
          <w:bCs/>
        </w:rPr>
        <w:t xml:space="preserve"> </w:t>
      </w:r>
      <w:r w:rsidR="005C5656" w:rsidRPr="00252BF3">
        <w:rPr>
          <w:bCs/>
        </w:rPr>
        <w:t xml:space="preserve">§ 2 Abs. 2 </w:t>
      </w:r>
      <w:r w:rsidR="00545221">
        <w:rPr>
          <w:bCs/>
        </w:rPr>
        <w:t xml:space="preserve">Nr. 1 </w:t>
      </w:r>
      <w:r w:rsidRPr="00252BF3">
        <w:rPr>
          <w:bCs/>
        </w:rPr>
        <w:t xml:space="preserve">prüfen. Die Auswahl der zu prüfenden </w:t>
      </w:r>
      <w:r w:rsidR="009D31C1" w:rsidRPr="00252BF3">
        <w:rPr>
          <w:bCs/>
        </w:rPr>
        <w:t xml:space="preserve">Institutsambulanz </w:t>
      </w:r>
      <w:r w:rsidRPr="00252BF3">
        <w:rPr>
          <w:bCs/>
        </w:rPr>
        <w:t>erfolgt auch unter Berücksichtigung von Vorschlägen der Vertragspartner.</w:t>
      </w:r>
      <w:r w:rsidR="009D31C1" w:rsidRPr="00252BF3">
        <w:rPr>
          <w:bCs/>
        </w:rPr>
        <w:t xml:space="preserve"> Prüfungen nach </w:t>
      </w:r>
      <w:r w:rsidR="005C5656" w:rsidRPr="00252BF3">
        <w:rPr>
          <w:bCs/>
        </w:rPr>
        <w:t xml:space="preserve">§ 2 Abs. 2 </w:t>
      </w:r>
      <w:r w:rsidR="00545221">
        <w:rPr>
          <w:bCs/>
        </w:rPr>
        <w:t>Nr. 2</w:t>
      </w:r>
      <w:r w:rsidR="005C5656" w:rsidRPr="00252BF3">
        <w:rPr>
          <w:bCs/>
        </w:rPr>
        <w:t xml:space="preserve"> </w:t>
      </w:r>
      <w:r w:rsidR="009D31C1" w:rsidRPr="00252BF3">
        <w:rPr>
          <w:bCs/>
        </w:rPr>
        <w:t>werden unabhängig davon nach Abstimmung innerhalb des Prüfgremiums durchgeführt.</w:t>
      </w:r>
    </w:p>
    <w:p w14:paraId="2ED8999D" w14:textId="77777777" w:rsidR="003E4BC3" w:rsidRPr="00FE0975" w:rsidRDefault="003E4BC3">
      <w:pPr>
        <w:tabs>
          <w:tab w:val="left" w:pos="720"/>
        </w:tabs>
        <w:ind w:left="540" w:hanging="540"/>
        <w:rPr>
          <w:bCs/>
        </w:rPr>
      </w:pPr>
    </w:p>
    <w:p w14:paraId="4689D581" w14:textId="642A64D7" w:rsidR="003E4BC3" w:rsidRPr="00252BF3" w:rsidRDefault="003E4BC3" w:rsidP="00252BF3">
      <w:pPr>
        <w:pStyle w:val="Listenabsatz"/>
        <w:numPr>
          <w:ilvl w:val="1"/>
          <w:numId w:val="33"/>
        </w:numPr>
        <w:tabs>
          <w:tab w:val="left" w:pos="720"/>
        </w:tabs>
        <w:ind w:left="709" w:hanging="709"/>
        <w:rPr>
          <w:bCs/>
        </w:rPr>
      </w:pPr>
      <w:r w:rsidRPr="00252BF3">
        <w:rPr>
          <w:bCs/>
        </w:rPr>
        <w:t xml:space="preserve">Die </w:t>
      </w:r>
      <w:r w:rsidR="005C5656" w:rsidRPr="00252BF3">
        <w:rPr>
          <w:bCs/>
        </w:rPr>
        <w:t>Prüfung</w:t>
      </w:r>
      <w:r w:rsidR="009D31C1" w:rsidRPr="00252BF3">
        <w:rPr>
          <w:bCs/>
        </w:rPr>
        <w:t xml:space="preserve"> nach </w:t>
      </w:r>
      <w:r w:rsidR="008F26F4" w:rsidRPr="00252BF3">
        <w:rPr>
          <w:bCs/>
        </w:rPr>
        <w:t xml:space="preserve">§ 2 Abs. 2 </w:t>
      </w:r>
      <w:r w:rsidR="00545221">
        <w:rPr>
          <w:bCs/>
        </w:rPr>
        <w:t>Nr. 1</w:t>
      </w:r>
      <w:r w:rsidR="008F26F4" w:rsidRPr="00252BF3">
        <w:rPr>
          <w:bCs/>
        </w:rPr>
        <w:t xml:space="preserve"> </w:t>
      </w:r>
      <w:r w:rsidR="009D31C1" w:rsidRPr="00252BF3">
        <w:rPr>
          <w:bCs/>
        </w:rPr>
        <w:t xml:space="preserve">umfasst </w:t>
      </w:r>
      <w:r w:rsidRPr="00252BF3">
        <w:rPr>
          <w:bCs/>
        </w:rPr>
        <w:t xml:space="preserve">sowohl </w:t>
      </w:r>
      <w:r w:rsidR="009D31C1" w:rsidRPr="00252BF3">
        <w:rPr>
          <w:bCs/>
        </w:rPr>
        <w:t xml:space="preserve">die Erfüllung der strukturellen Mindestanforderungen nach § 4 der </w:t>
      </w:r>
      <w:r w:rsidR="00297154">
        <w:rPr>
          <w:bCs/>
        </w:rPr>
        <w:t>V</w:t>
      </w:r>
      <w:r w:rsidR="00297154" w:rsidRPr="00252BF3">
        <w:rPr>
          <w:bCs/>
        </w:rPr>
        <w:t>ereinbarung</w:t>
      </w:r>
      <w:r w:rsidR="009D31C1" w:rsidRPr="00252BF3">
        <w:rPr>
          <w:bCs/>
        </w:rPr>
        <w:t xml:space="preserve">, die Inanspruchnahme und Zugang nach § 6 der </w:t>
      </w:r>
      <w:r w:rsidR="00297154">
        <w:rPr>
          <w:bCs/>
        </w:rPr>
        <w:t>V</w:t>
      </w:r>
      <w:r w:rsidR="00297154" w:rsidRPr="00252BF3">
        <w:rPr>
          <w:bCs/>
        </w:rPr>
        <w:t xml:space="preserve">ereinbarung </w:t>
      </w:r>
      <w:r w:rsidR="009D31C1" w:rsidRPr="00252BF3">
        <w:rPr>
          <w:bCs/>
        </w:rPr>
        <w:t xml:space="preserve">und die </w:t>
      </w:r>
      <w:r w:rsidRPr="00252BF3">
        <w:rPr>
          <w:bCs/>
        </w:rPr>
        <w:t xml:space="preserve">Qualität </w:t>
      </w:r>
      <w:r w:rsidR="00AD0A7D" w:rsidRPr="00252BF3">
        <w:rPr>
          <w:bCs/>
        </w:rPr>
        <w:t>und</w:t>
      </w:r>
      <w:r w:rsidRPr="00252BF3">
        <w:rPr>
          <w:bCs/>
        </w:rPr>
        <w:t xml:space="preserve"> Wirtschaftlichkeit der </w:t>
      </w:r>
      <w:r w:rsidR="00AD0A7D" w:rsidRPr="00252BF3">
        <w:rPr>
          <w:bCs/>
        </w:rPr>
        <w:t>Institutsambulanz</w:t>
      </w:r>
      <w:r w:rsidRPr="00252BF3">
        <w:rPr>
          <w:bCs/>
        </w:rPr>
        <w:t>.</w:t>
      </w:r>
    </w:p>
    <w:p w14:paraId="30D09BEB" w14:textId="77777777" w:rsidR="003E4BC3" w:rsidRPr="00FE0975" w:rsidRDefault="003E4BC3">
      <w:pPr>
        <w:tabs>
          <w:tab w:val="left" w:pos="720"/>
        </w:tabs>
        <w:ind w:left="540" w:hanging="540"/>
        <w:rPr>
          <w:bCs/>
        </w:rPr>
      </w:pPr>
    </w:p>
    <w:p w14:paraId="4DFA48FB" w14:textId="3428C75B" w:rsidR="003E4BC3" w:rsidRPr="00252BF3" w:rsidRDefault="003E4BC3" w:rsidP="00252BF3">
      <w:pPr>
        <w:pStyle w:val="Listenabsatz"/>
        <w:numPr>
          <w:ilvl w:val="1"/>
          <w:numId w:val="33"/>
        </w:numPr>
        <w:tabs>
          <w:tab w:val="left" w:pos="720"/>
        </w:tabs>
        <w:ind w:left="709" w:hanging="709"/>
        <w:rPr>
          <w:bCs/>
        </w:rPr>
      </w:pPr>
      <w:r w:rsidRPr="00252BF3">
        <w:rPr>
          <w:bCs/>
        </w:rPr>
        <w:t xml:space="preserve">Die Gegenstände und Maßstäbe der Prüfung </w:t>
      </w:r>
      <w:r w:rsidRPr="00252BF3">
        <w:rPr>
          <w:bCs/>
          <w:iCs/>
        </w:rPr>
        <w:t>werden von den Vertragspartnern gemeinsam</w:t>
      </w:r>
      <w:r w:rsidRPr="00252BF3">
        <w:rPr>
          <w:bCs/>
        </w:rPr>
        <w:t xml:space="preserve"> festgelegt und weiterentwickelt. Deren Anpassung ist auch ohne Kündigung dieser Anlage möglich. Bei der Qualitätsprüfung sind besonders die §§ 3</w:t>
      </w:r>
      <w:r w:rsidR="00AD0A7D" w:rsidRPr="00252BF3">
        <w:rPr>
          <w:bCs/>
        </w:rPr>
        <w:t>, 4</w:t>
      </w:r>
      <w:r w:rsidRPr="00252BF3">
        <w:rPr>
          <w:bCs/>
        </w:rPr>
        <w:t xml:space="preserve"> und </w:t>
      </w:r>
      <w:r w:rsidR="0070082B">
        <w:rPr>
          <w:bCs/>
        </w:rPr>
        <w:t>5</w:t>
      </w:r>
      <w:r w:rsidR="00AD0A7D" w:rsidRPr="00252BF3">
        <w:rPr>
          <w:bCs/>
        </w:rPr>
        <w:t xml:space="preserve"> </w:t>
      </w:r>
      <w:r w:rsidRPr="00252BF3">
        <w:rPr>
          <w:bCs/>
        </w:rPr>
        <w:t>der Vereinbarung zu berücksichtigen.</w:t>
      </w:r>
    </w:p>
    <w:p w14:paraId="15CEB162" w14:textId="77777777" w:rsidR="003E4BC3" w:rsidRPr="00FE0975" w:rsidRDefault="003E4BC3">
      <w:pPr>
        <w:tabs>
          <w:tab w:val="left" w:pos="720"/>
        </w:tabs>
        <w:ind w:left="540" w:hanging="540"/>
        <w:rPr>
          <w:bCs/>
        </w:rPr>
      </w:pPr>
    </w:p>
    <w:p w14:paraId="3577BB2B" w14:textId="77777777" w:rsidR="003E4BC3" w:rsidRPr="00EF5F4B" w:rsidRDefault="003E4BC3" w:rsidP="00EF5F4B">
      <w:pPr>
        <w:pStyle w:val="Listenabsatz"/>
        <w:numPr>
          <w:ilvl w:val="1"/>
          <w:numId w:val="33"/>
        </w:numPr>
        <w:tabs>
          <w:tab w:val="left" w:pos="720"/>
        </w:tabs>
        <w:ind w:left="709" w:hanging="709"/>
        <w:rPr>
          <w:bCs/>
        </w:rPr>
      </w:pPr>
      <w:r w:rsidRPr="00EF5F4B">
        <w:rPr>
          <w:bCs/>
        </w:rPr>
        <w:t xml:space="preserve">Im allgemeinen Teil der Qualitäts- und Wirtschaftlichkeitsprüfung werden die Basisdaten, sowie die Struktur- und Prozessqualität anhand der von </w:t>
      </w:r>
      <w:r w:rsidRPr="00EF5F4B">
        <w:rPr>
          <w:bCs/>
          <w:iCs/>
        </w:rPr>
        <w:t xml:space="preserve">den Vertragspartnern gemeinsam </w:t>
      </w:r>
      <w:r w:rsidRPr="00EF5F4B">
        <w:rPr>
          <w:bCs/>
        </w:rPr>
        <w:t xml:space="preserve">festgelegten Kriterien geprüft (Anhänge 2 oder 3). </w:t>
      </w:r>
    </w:p>
    <w:p w14:paraId="4D542DCC" w14:textId="77777777" w:rsidR="003E4BC3" w:rsidRPr="00FE0975" w:rsidRDefault="003E4BC3" w:rsidP="00EF5F4B">
      <w:pPr>
        <w:tabs>
          <w:tab w:val="left" w:pos="720"/>
        </w:tabs>
        <w:ind w:left="709" w:hanging="709"/>
        <w:rPr>
          <w:bCs/>
        </w:rPr>
      </w:pPr>
    </w:p>
    <w:p w14:paraId="316DC865" w14:textId="1B74CF8B" w:rsidR="003E4BC3" w:rsidRPr="00FE0975" w:rsidRDefault="003E4BC3" w:rsidP="00EF5F4B">
      <w:pPr>
        <w:pStyle w:val="Listenabsatz"/>
        <w:numPr>
          <w:ilvl w:val="1"/>
          <w:numId w:val="33"/>
        </w:numPr>
        <w:tabs>
          <w:tab w:val="left" w:pos="720"/>
        </w:tabs>
        <w:ind w:left="709" w:hanging="709"/>
      </w:pPr>
      <w:r w:rsidRPr="00EF5F4B">
        <w:rPr>
          <w:bCs/>
        </w:rPr>
        <w:t xml:space="preserve">Bei der Prüfung der ärztlichen und nichtärztlichen Leistungen ist zu untersuchen, ob sowohl die Art der durchgeführten Behandlungen als auch ihre Häufigkeit ausreichend und zweckmäßig waren. Dazu werden die </w:t>
      </w:r>
      <w:r w:rsidR="00AD0A7D" w:rsidRPr="00EF5F4B">
        <w:rPr>
          <w:bCs/>
        </w:rPr>
        <w:t xml:space="preserve">Gesamtübersichten </w:t>
      </w:r>
      <w:r w:rsidRPr="00EF5F4B">
        <w:rPr>
          <w:bCs/>
        </w:rPr>
        <w:t>von zwei Abrechnungsquartalen nach § 2 der Anlage 2 der Vereinbarung und d</w:t>
      </w:r>
      <w:r w:rsidR="00B55EFC">
        <w:rPr>
          <w:bCs/>
        </w:rPr>
        <w:t>e</w:t>
      </w:r>
      <w:r w:rsidR="009D369B">
        <w:rPr>
          <w:bCs/>
        </w:rPr>
        <w:t>r</w:t>
      </w:r>
      <w:r w:rsidR="00B55EFC">
        <w:rPr>
          <w:bCs/>
        </w:rPr>
        <w:t xml:space="preserve"> aktuelle jährliche einrichtungsindividuelle Qualitätsbericht nach Anlage 3 § 3 Abs. </w:t>
      </w:r>
      <w:r w:rsidR="00297154">
        <w:rPr>
          <w:bCs/>
        </w:rPr>
        <w:t xml:space="preserve">3 </w:t>
      </w:r>
      <w:r w:rsidR="00B55EFC">
        <w:rPr>
          <w:bCs/>
        </w:rPr>
        <w:t xml:space="preserve">Bst. a) </w:t>
      </w:r>
      <w:r w:rsidRPr="00FE0975">
        <w:t xml:space="preserve">mit einbezogen. </w:t>
      </w:r>
    </w:p>
    <w:p w14:paraId="5BADAA00" w14:textId="77777777" w:rsidR="003E4BC3" w:rsidRPr="00FE0975" w:rsidRDefault="003E4BC3" w:rsidP="00EF5F4B">
      <w:pPr>
        <w:tabs>
          <w:tab w:val="left" w:pos="720"/>
        </w:tabs>
        <w:ind w:left="709" w:hanging="709"/>
      </w:pPr>
    </w:p>
    <w:p w14:paraId="305F9DA3" w14:textId="75E38F80" w:rsidR="003E4BC3" w:rsidRPr="00FE0975" w:rsidRDefault="003E4BC3" w:rsidP="00EF5F4B">
      <w:pPr>
        <w:pStyle w:val="Listenabsatz"/>
        <w:numPr>
          <w:ilvl w:val="1"/>
          <w:numId w:val="33"/>
        </w:numPr>
        <w:tabs>
          <w:tab w:val="left" w:pos="720"/>
        </w:tabs>
        <w:ind w:left="709" w:hanging="709"/>
      </w:pPr>
      <w:r w:rsidRPr="00FE0975">
        <w:t xml:space="preserve">Die </w:t>
      </w:r>
      <w:r w:rsidR="00AD0A7D" w:rsidRPr="00FE0975">
        <w:t>Institutsambulanz ist</w:t>
      </w:r>
      <w:r w:rsidR="00EF5F4B">
        <w:t xml:space="preserve"> verpflichtet, </w:t>
      </w:r>
      <w:r w:rsidR="00BF78B7">
        <w:t xml:space="preserve">3 </w:t>
      </w:r>
      <w:r w:rsidRPr="00FE0975">
        <w:t>Wochen nach Mitteilung des Prüfungstermins den Frageboge</w:t>
      </w:r>
      <w:r w:rsidR="00EF5F4B">
        <w:t>n „Basisdaten“ (Anhang 4</w:t>
      </w:r>
      <w:r w:rsidR="00BF78B7">
        <w:t xml:space="preserve"> der Anlage 4</w:t>
      </w:r>
      <w:r w:rsidRPr="00FE0975">
        <w:t>) der Prüfungsstelle vorzulegen.</w:t>
      </w:r>
    </w:p>
    <w:p w14:paraId="5F2F55AC" w14:textId="77777777" w:rsidR="005951C0" w:rsidRPr="00FE0975" w:rsidRDefault="005951C0" w:rsidP="00EF5F4B">
      <w:pPr>
        <w:tabs>
          <w:tab w:val="left" w:pos="720"/>
        </w:tabs>
        <w:ind w:left="709" w:hanging="709"/>
      </w:pPr>
    </w:p>
    <w:p w14:paraId="35F6910F" w14:textId="67118DF9" w:rsidR="005951C0" w:rsidRPr="00FE0975" w:rsidRDefault="005951C0" w:rsidP="00EF5F4B">
      <w:pPr>
        <w:pStyle w:val="Listenabsatz"/>
        <w:numPr>
          <w:ilvl w:val="1"/>
          <w:numId w:val="33"/>
        </w:numPr>
        <w:tabs>
          <w:tab w:val="left" w:pos="720"/>
        </w:tabs>
        <w:ind w:left="709" w:hanging="709"/>
      </w:pPr>
      <w:r w:rsidRPr="00FE0975">
        <w:t>Im Rahmen der Sitzungen d</w:t>
      </w:r>
      <w:r w:rsidR="008F26F4">
        <w:t>es Gemeinsamen Ausschusses nach</w:t>
      </w:r>
      <w:r w:rsidR="008F26F4" w:rsidRPr="008F26F4">
        <w:t xml:space="preserve"> § 2 Abs. 2 </w:t>
      </w:r>
      <w:r w:rsidR="00545221">
        <w:t>Nr. 1</w:t>
      </w:r>
      <w:r w:rsidR="008F26F4" w:rsidRPr="008F26F4">
        <w:t xml:space="preserve"> </w:t>
      </w:r>
      <w:r w:rsidRPr="00FE0975">
        <w:t xml:space="preserve">werden in der Regel 30 Behandlungsfälle durch die betreffende </w:t>
      </w:r>
      <w:r w:rsidR="00AD0A7D" w:rsidRPr="00FE0975">
        <w:t xml:space="preserve">Institutsambulanz </w:t>
      </w:r>
      <w:r w:rsidRPr="00FE0975">
        <w:t xml:space="preserve">erläutert. Die betreffenden Fälle werden von der Prüfungsstelle anhand der von den Krankenkassen zur Verfügung gestellten Unterlagen benannt. Diese sind der </w:t>
      </w:r>
      <w:r w:rsidR="00AD0A7D" w:rsidRPr="00FE0975">
        <w:t xml:space="preserve">Institutsambulanz </w:t>
      </w:r>
      <w:r w:rsidRPr="00FE0975">
        <w:t>14 Kalendertage vor Sitzungsbeginn namentlich mitzuteilen.</w:t>
      </w:r>
    </w:p>
    <w:p w14:paraId="4F27C3AA" w14:textId="77777777" w:rsidR="005951C0" w:rsidRPr="00FE0975" w:rsidRDefault="005951C0" w:rsidP="00EF5F4B">
      <w:pPr>
        <w:tabs>
          <w:tab w:val="left" w:pos="720"/>
        </w:tabs>
        <w:ind w:left="709" w:hanging="709"/>
      </w:pPr>
    </w:p>
    <w:p w14:paraId="438A3B15" w14:textId="77777777" w:rsidR="005951C0" w:rsidRPr="00FE0975" w:rsidRDefault="005951C0" w:rsidP="00EF5F4B">
      <w:pPr>
        <w:pStyle w:val="Listenabsatz"/>
        <w:numPr>
          <w:ilvl w:val="1"/>
          <w:numId w:val="33"/>
        </w:numPr>
        <w:tabs>
          <w:tab w:val="left" w:pos="720"/>
        </w:tabs>
        <w:ind w:left="709" w:hanging="709"/>
      </w:pPr>
      <w:r w:rsidRPr="00FE0975">
        <w:t xml:space="preserve">Die Fälle, die vom Gemeinsamen Ausschuss beanstandet werden, sind anschließend im Rahmen einer freien fachlichen Erörterung zwischen den Vertretern des Gemeinsamen Ausschusses und der </w:t>
      </w:r>
      <w:r w:rsidR="00AD0A7D" w:rsidRPr="00FE0975">
        <w:t xml:space="preserve">Institutsambulanz </w:t>
      </w:r>
      <w:r w:rsidRPr="00FE0975">
        <w:t xml:space="preserve">zu bewerten. Hiernach verbleibende Fälle, in denen kein fachlicher Konsens zu erzielen ist, werden in den Beratungsergebnissen des Gemeinsamen Ausschusses mit den abweichenden Auffassungen dokumentiert. Soweit der Gemeinsame Ausschuss die im Rahmen der Sachverhaltsaufklärung von der </w:t>
      </w:r>
      <w:r w:rsidR="008F26F4">
        <w:t xml:space="preserve">Institutsambulanz </w:t>
      </w:r>
      <w:r w:rsidRPr="00FE0975">
        <w:t>gemachten ergänzenden Angaben für nicht medizinisch schlüssig erachtet, ist dies ebenfalls in den Beratungsergebnissen zu vermerken und zu begründen.</w:t>
      </w:r>
    </w:p>
    <w:p w14:paraId="290964CE" w14:textId="77777777" w:rsidR="003E4BC3" w:rsidRPr="00FE0975" w:rsidRDefault="003E4BC3" w:rsidP="00EF5F4B">
      <w:pPr>
        <w:tabs>
          <w:tab w:val="left" w:pos="720"/>
        </w:tabs>
        <w:ind w:left="709" w:hanging="709"/>
      </w:pPr>
    </w:p>
    <w:p w14:paraId="686CF3F2" w14:textId="2EC27F4F" w:rsidR="003E4BC3" w:rsidRPr="00FE0975" w:rsidRDefault="003E4BC3" w:rsidP="00EF5F4B">
      <w:pPr>
        <w:pStyle w:val="Listenabsatz"/>
        <w:numPr>
          <w:ilvl w:val="1"/>
          <w:numId w:val="33"/>
        </w:numPr>
        <w:tabs>
          <w:tab w:val="left" w:pos="720"/>
        </w:tabs>
        <w:ind w:left="709" w:hanging="709"/>
      </w:pPr>
      <w:r w:rsidRPr="00FE0975">
        <w:t xml:space="preserve">Auf Antrag einer Krankenkasse oder eines Krankenkassenverbandes prüft </w:t>
      </w:r>
      <w:r w:rsidRPr="00EF5F4B">
        <w:rPr>
          <w:iCs/>
        </w:rPr>
        <w:t>die Prüfungsstelle unter Einbeziehung der Beratungsergebnisse des</w:t>
      </w:r>
      <w:r w:rsidRPr="00FE0975">
        <w:t xml:space="preserve"> </w:t>
      </w:r>
      <w:r w:rsidRPr="00EF5F4B">
        <w:rPr>
          <w:iCs/>
        </w:rPr>
        <w:t>Gemeinsamen Ausschusses</w:t>
      </w:r>
      <w:r w:rsidR="0086142C" w:rsidRPr="00EF5F4B">
        <w:rPr>
          <w:iCs/>
        </w:rPr>
        <w:t xml:space="preserve"> </w:t>
      </w:r>
      <w:r w:rsidR="00732793" w:rsidRPr="00EF5F4B">
        <w:rPr>
          <w:iCs/>
        </w:rPr>
        <w:t>gem</w:t>
      </w:r>
      <w:r w:rsidR="00732793">
        <w:rPr>
          <w:iCs/>
        </w:rPr>
        <w:t>.</w:t>
      </w:r>
      <w:r w:rsidR="00732793" w:rsidRPr="00EF5F4B">
        <w:rPr>
          <w:iCs/>
        </w:rPr>
        <w:t xml:space="preserve"> </w:t>
      </w:r>
      <w:r w:rsidR="008F26F4" w:rsidRPr="00EF5F4B">
        <w:rPr>
          <w:iCs/>
        </w:rPr>
        <w:t xml:space="preserve">§ 2 Abs. 2 </w:t>
      </w:r>
      <w:r w:rsidR="00545221">
        <w:rPr>
          <w:iCs/>
        </w:rPr>
        <w:t>Nr. 2</w:t>
      </w:r>
      <w:r w:rsidRPr="00FE0975">
        <w:t xml:space="preserve">, ob die </w:t>
      </w:r>
      <w:r w:rsidR="00AD0A7D" w:rsidRPr="00FE0975">
        <w:t xml:space="preserve">Institutsambulanz </w:t>
      </w:r>
      <w:r w:rsidR="005736FA" w:rsidRPr="00FE0975">
        <w:t>in Einzelfällen</w:t>
      </w:r>
      <w:r w:rsidRPr="00FE0975">
        <w:t xml:space="preserve"> gegen das Wirtschaftlichkeits- oder Verordnungs-/Zulässigkeitsgebot bei </w:t>
      </w:r>
      <w:r w:rsidR="00713072" w:rsidRPr="00FE0975">
        <w:t xml:space="preserve">der Verordnung von Arznei-, </w:t>
      </w:r>
      <w:r w:rsidRPr="00FE0975">
        <w:t>Heil- oder Hilfsmitteln verstoßen hat. Der zu begründende Prüf</w:t>
      </w:r>
      <w:r w:rsidRPr="00EF5F4B">
        <w:rPr>
          <w:iCs/>
        </w:rPr>
        <w:t>antrag</w:t>
      </w:r>
      <w:r w:rsidRPr="00FE0975">
        <w:t xml:space="preserve"> </w:t>
      </w:r>
      <w:r w:rsidR="00FC6BF3" w:rsidRPr="00FE0975">
        <w:t xml:space="preserve">soll der Prüfungsstelle </w:t>
      </w:r>
      <w:r w:rsidRPr="00FE0975">
        <w:t xml:space="preserve">innerhalb einer Frist von 12 Monaten nach Ablauf des Verordnungsquartals schriftlich vorliegen. Die </w:t>
      </w:r>
      <w:r w:rsidR="00713072" w:rsidRPr="00FE0975">
        <w:t xml:space="preserve">Institutsambulanz </w:t>
      </w:r>
      <w:r w:rsidRPr="00FE0975">
        <w:t>ist hierüber von der Prüfungsstelle unter Beilage des Prüf</w:t>
      </w:r>
      <w:r w:rsidRPr="00EF5F4B">
        <w:rPr>
          <w:iCs/>
        </w:rPr>
        <w:t>antrages</w:t>
      </w:r>
      <w:r w:rsidRPr="00FE0975">
        <w:t xml:space="preserve"> unverzüglich in Kenntnis zu setzen und kann innerhalb eines Monats eine Stellungnahme abgeben.</w:t>
      </w:r>
      <w:r w:rsidR="00FC6BF3" w:rsidRPr="00FE0975">
        <w:t xml:space="preserve"> </w:t>
      </w:r>
      <w:r w:rsidR="005736FA" w:rsidRPr="00FE0975">
        <w:t>Ein Prüfantrag muss dabei je Krankenkasse und Verordnungsquartal eine Mindestgrenze von 50 € überschreiten.</w:t>
      </w:r>
    </w:p>
    <w:p w14:paraId="36D78533" w14:textId="77777777" w:rsidR="003E4BC3" w:rsidRPr="00FE0975" w:rsidRDefault="003E4BC3">
      <w:pPr>
        <w:tabs>
          <w:tab w:val="left" w:pos="720"/>
        </w:tabs>
        <w:ind w:left="540" w:hanging="540"/>
      </w:pPr>
    </w:p>
    <w:p w14:paraId="051DB9CA" w14:textId="77777777" w:rsidR="003E4BC3" w:rsidRPr="00FE0975" w:rsidRDefault="003E4BC3" w:rsidP="00EF5F4B">
      <w:pPr>
        <w:tabs>
          <w:tab w:val="left" w:pos="720"/>
        </w:tabs>
        <w:ind w:left="709" w:hanging="709"/>
      </w:pPr>
      <w:r w:rsidRPr="00FE0975">
        <w:tab/>
        <w:t xml:space="preserve">Die Prüfung der Verordnungsweise erfolgt aufgrund der von den Krankenkassen zur Verfügung gestellten Unterlagen. Soweit der </w:t>
      </w:r>
      <w:r w:rsidRPr="00FE0975">
        <w:rPr>
          <w:iCs/>
        </w:rPr>
        <w:t>jeweilige</w:t>
      </w:r>
      <w:r w:rsidRPr="00FE0975">
        <w:t xml:space="preserve"> Gemeinsame Ausschuss dies für erforderlich hält, kann er ergänzend die Stellungnahme eines Arztes/einer Ärztin oder eines Pharmazeuten/einer Pharmazeutin einholen.</w:t>
      </w:r>
    </w:p>
    <w:p w14:paraId="606D4011" w14:textId="77777777" w:rsidR="00913CFB" w:rsidRPr="00FE0975" w:rsidRDefault="00913CFB" w:rsidP="00F80CF2">
      <w:pPr>
        <w:tabs>
          <w:tab w:val="left" w:pos="720"/>
        </w:tabs>
        <w:ind w:left="540" w:hanging="540"/>
      </w:pPr>
    </w:p>
    <w:p w14:paraId="5A3FA32B" w14:textId="77777777" w:rsidR="00123ABC" w:rsidRPr="00FE0975" w:rsidRDefault="00123ABC">
      <w:pPr>
        <w:tabs>
          <w:tab w:val="left" w:pos="720"/>
        </w:tabs>
        <w:ind w:left="540" w:hanging="540"/>
      </w:pPr>
    </w:p>
    <w:p w14:paraId="56637E0A" w14:textId="77777777" w:rsidR="006A722B" w:rsidRPr="00FE0975" w:rsidRDefault="003E4BC3">
      <w:pPr>
        <w:tabs>
          <w:tab w:val="left" w:pos="720"/>
        </w:tabs>
        <w:ind w:left="540" w:hanging="540"/>
        <w:jc w:val="center"/>
        <w:rPr>
          <w:b/>
          <w:bCs/>
        </w:rPr>
      </w:pPr>
      <w:r w:rsidRPr="00FE0975">
        <w:rPr>
          <w:b/>
          <w:bCs/>
        </w:rPr>
        <w:t xml:space="preserve">§ </w:t>
      </w:r>
      <w:r w:rsidR="0070082B">
        <w:rPr>
          <w:b/>
          <w:bCs/>
        </w:rPr>
        <w:t>6</w:t>
      </w:r>
    </w:p>
    <w:p w14:paraId="41E7222B" w14:textId="77777777" w:rsidR="003E4BC3" w:rsidRPr="00FE0975" w:rsidRDefault="003E4BC3">
      <w:pPr>
        <w:tabs>
          <w:tab w:val="left" w:pos="720"/>
        </w:tabs>
        <w:ind w:left="540" w:hanging="540"/>
        <w:jc w:val="center"/>
        <w:rPr>
          <w:b/>
          <w:bCs/>
        </w:rPr>
      </w:pPr>
      <w:r w:rsidRPr="00FE0975">
        <w:rPr>
          <w:b/>
          <w:bCs/>
        </w:rPr>
        <w:t>Durchführung der Prüfung</w:t>
      </w:r>
    </w:p>
    <w:p w14:paraId="5B16B1F9" w14:textId="77777777" w:rsidR="003E4BC3" w:rsidRPr="00FE0975" w:rsidRDefault="003E4BC3">
      <w:pPr>
        <w:tabs>
          <w:tab w:val="left" w:pos="720"/>
        </w:tabs>
        <w:ind w:left="540" w:hanging="540"/>
        <w:jc w:val="both"/>
      </w:pPr>
    </w:p>
    <w:p w14:paraId="10B67BF2" w14:textId="3F98907A" w:rsidR="003E4BC3" w:rsidRPr="00FE0975" w:rsidRDefault="00713072" w:rsidP="006B6BA1">
      <w:pPr>
        <w:pStyle w:val="Listenabsatz"/>
        <w:numPr>
          <w:ilvl w:val="0"/>
          <w:numId w:val="36"/>
        </w:numPr>
        <w:tabs>
          <w:tab w:val="left" w:pos="720"/>
        </w:tabs>
        <w:ind w:hanging="720"/>
        <w:jc w:val="both"/>
      </w:pPr>
      <w:r w:rsidRPr="00FE0975">
        <w:t xml:space="preserve">Der </w:t>
      </w:r>
      <w:r w:rsidR="003E4BC3" w:rsidRPr="00FE0975">
        <w:t xml:space="preserve">Gemeinsame </w:t>
      </w:r>
      <w:r w:rsidRPr="00FE0975">
        <w:t xml:space="preserve">Ausschuss </w:t>
      </w:r>
      <w:r w:rsidR="00732793" w:rsidRPr="00FE0975">
        <w:t>gem</w:t>
      </w:r>
      <w:r w:rsidR="00732793">
        <w:t xml:space="preserve">. </w:t>
      </w:r>
      <w:r w:rsidR="008F26F4" w:rsidRPr="008F26F4">
        <w:t xml:space="preserve">§ 2 Abs. 2 </w:t>
      </w:r>
      <w:r w:rsidR="00545221">
        <w:t>Nr. 1</w:t>
      </w:r>
      <w:r w:rsidR="008F26F4" w:rsidRPr="008F26F4">
        <w:t xml:space="preserve"> </w:t>
      </w:r>
      <w:r w:rsidRPr="00FE0975">
        <w:t xml:space="preserve">tagt </w:t>
      </w:r>
      <w:r w:rsidR="003E4BC3" w:rsidRPr="00FE0975">
        <w:t xml:space="preserve">grundsätzlich in der zu prüfenden </w:t>
      </w:r>
      <w:r w:rsidRPr="00FE0975">
        <w:t xml:space="preserve">Institutsambulanz </w:t>
      </w:r>
      <w:r w:rsidR="003E4BC3" w:rsidRPr="00FE0975">
        <w:t xml:space="preserve">und </w:t>
      </w:r>
      <w:r w:rsidRPr="00FE0975">
        <w:t>hält seine</w:t>
      </w:r>
      <w:r w:rsidR="003E4BC3" w:rsidRPr="00FE0975">
        <w:t xml:space="preserve"> Beratungsergebnisse schriftlich fest. </w:t>
      </w:r>
      <w:r w:rsidR="003E4BC3" w:rsidRPr="006B6BA1">
        <w:rPr>
          <w:iCs/>
        </w:rPr>
        <w:t>Die</w:t>
      </w:r>
      <w:r w:rsidR="008F26F4" w:rsidRPr="006B6BA1">
        <w:rPr>
          <w:iCs/>
        </w:rPr>
        <w:t>se werden protokolliert und der</w:t>
      </w:r>
      <w:r w:rsidRPr="006B6BA1">
        <w:rPr>
          <w:iCs/>
        </w:rPr>
        <w:t xml:space="preserve"> Institutsambulanz </w:t>
      </w:r>
      <w:r w:rsidR="003E4BC3" w:rsidRPr="006B6BA1">
        <w:rPr>
          <w:iCs/>
        </w:rPr>
        <w:t>in Schriftform bekannt gegeben.</w:t>
      </w:r>
      <w:r w:rsidR="003E4BC3" w:rsidRPr="00FE0975">
        <w:t xml:space="preserve"> </w:t>
      </w:r>
    </w:p>
    <w:p w14:paraId="43BDA843" w14:textId="77777777" w:rsidR="006B6BA1" w:rsidRDefault="006B6BA1" w:rsidP="006B6BA1">
      <w:pPr>
        <w:ind w:hanging="720"/>
      </w:pPr>
    </w:p>
    <w:p w14:paraId="5DECF8C4" w14:textId="77777777" w:rsidR="003E4BC3" w:rsidRPr="00FE0975" w:rsidRDefault="003E4BC3" w:rsidP="006B6BA1">
      <w:pPr>
        <w:pStyle w:val="Listenabsatz"/>
        <w:numPr>
          <w:ilvl w:val="0"/>
          <w:numId w:val="36"/>
        </w:numPr>
        <w:ind w:hanging="720"/>
      </w:pPr>
      <w:r w:rsidRPr="00FE0975">
        <w:t xml:space="preserve">Die </w:t>
      </w:r>
      <w:r w:rsidR="004221E5" w:rsidRPr="00FE0975">
        <w:t xml:space="preserve">Institutsambulanz </w:t>
      </w:r>
      <w:r w:rsidRPr="00FE0975">
        <w:t>gewährleistet einen ungehinderten Sitzungsablauf. Um dies sicherzustellen, stehen dem Gemeinsamen Ausschuss geeignete Ansprechpartner der Einrichtung zur Verfügung.</w:t>
      </w:r>
    </w:p>
    <w:p w14:paraId="67105CA7" w14:textId="77777777" w:rsidR="003E4BC3" w:rsidRPr="00FE0975" w:rsidRDefault="003E4BC3">
      <w:pPr>
        <w:ind w:left="360" w:hanging="360"/>
      </w:pPr>
    </w:p>
    <w:p w14:paraId="79BF709F" w14:textId="77777777" w:rsidR="003E4BC3" w:rsidRPr="00FE0975" w:rsidRDefault="003E4BC3" w:rsidP="006F7D20">
      <w:pPr>
        <w:pStyle w:val="Listenabsatz"/>
        <w:numPr>
          <w:ilvl w:val="0"/>
          <w:numId w:val="36"/>
        </w:numPr>
        <w:ind w:hanging="720"/>
      </w:pPr>
      <w:r w:rsidRPr="00FE0975">
        <w:lastRenderedPageBreak/>
        <w:t xml:space="preserve">Die Sitzungen sind zur Wahrung des Sozialgeheimnisses nach § 35 SGB I nicht öffentlich. Die den Mitgliedern des Gemeinsamen Ausschusses zur Verfügung stehenden Unterlagen dürfen nur für die jeweilige Sitzung verwendet werden. </w:t>
      </w:r>
    </w:p>
    <w:p w14:paraId="40506A90" w14:textId="77777777" w:rsidR="003E4BC3" w:rsidRPr="00FE0975" w:rsidRDefault="003E4BC3" w:rsidP="006F7D20">
      <w:pPr>
        <w:ind w:left="360" w:hanging="720"/>
      </w:pPr>
    </w:p>
    <w:p w14:paraId="6814F83E" w14:textId="2C2F8CDF" w:rsidR="003E4BC3" w:rsidRPr="00FE0975" w:rsidRDefault="003E4BC3" w:rsidP="006F7D20">
      <w:pPr>
        <w:pStyle w:val="Listenabsatz"/>
        <w:numPr>
          <w:ilvl w:val="0"/>
          <w:numId w:val="36"/>
        </w:numPr>
        <w:tabs>
          <w:tab w:val="left" w:pos="720"/>
        </w:tabs>
        <w:ind w:hanging="720"/>
      </w:pPr>
      <w:r w:rsidRPr="00FE0975">
        <w:t xml:space="preserve">Die Prüfungsstelle </w:t>
      </w:r>
      <w:r w:rsidRPr="006F7D20">
        <w:rPr>
          <w:iCs/>
        </w:rPr>
        <w:t xml:space="preserve">erstellt </w:t>
      </w:r>
      <w:r w:rsidRPr="00FE0975">
        <w:t xml:space="preserve">einen schriftlichen Bescheid auf Grundlage der Beratungsergebnisse des Gemeinsamen Ausschusses. Dieser ist zu begründen, mit einer Rechtsbehelfsbelehrung </w:t>
      </w:r>
      <w:r w:rsidR="00BF78B7" w:rsidRPr="00FE0975">
        <w:t>gem</w:t>
      </w:r>
      <w:r w:rsidR="00BF78B7">
        <w:t>.</w:t>
      </w:r>
      <w:r w:rsidR="00BF78B7" w:rsidRPr="00FE0975">
        <w:t xml:space="preserve"> </w:t>
      </w:r>
      <w:r w:rsidRPr="00FE0975">
        <w:t xml:space="preserve">§ 36 SGB X zu versehen </w:t>
      </w:r>
      <w:r w:rsidRPr="006F7D20">
        <w:rPr>
          <w:iCs/>
        </w:rPr>
        <w:t xml:space="preserve">und von den beteiligten Krankenkassen/-verbänden zu unterzeichnen. Die Prüfungsstelle soll den Bescheid innerhalb von </w:t>
      </w:r>
      <w:r w:rsidR="00545221">
        <w:rPr>
          <w:iCs/>
        </w:rPr>
        <w:t>3</w:t>
      </w:r>
      <w:r w:rsidR="00545221" w:rsidRPr="006F7D20">
        <w:rPr>
          <w:iCs/>
        </w:rPr>
        <w:t xml:space="preserve"> </w:t>
      </w:r>
      <w:r w:rsidRPr="006F7D20">
        <w:rPr>
          <w:iCs/>
        </w:rPr>
        <w:t xml:space="preserve">Monaten nach Durchführung der Prüfung der betreffenden </w:t>
      </w:r>
      <w:r w:rsidR="000517C7" w:rsidRPr="006F7D20">
        <w:rPr>
          <w:iCs/>
        </w:rPr>
        <w:t xml:space="preserve">Institutsambulanz </w:t>
      </w:r>
      <w:r w:rsidRPr="00FE0975">
        <w:t>den beteiligten Krankenkassen/</w:t>
      </w:r>
      <w:r w:rsidR="00545221">
        <w:t>-</w:t>
      </w:r>
      <w:r w:rsidRPr="00FE0975">
        <w:t xml:space="preserve">verbänden </w:t>
      </w:r>
      <w:r w:rsidRPr="006F7D20">
        <w:rPr>
          <w:iCs/>
        </w:rPr>
        <w:t>zu</w:t>
      </w:r>
      <w:r w:rsidR="00235D70" w:rsidRPr="006F7D20">
        <w:rPr>
          <w:iCs/>
        </w:rPr>
        <w:t xml:space="preserve">stellen. </w:t>
      </w:r>
      <w:r w:rsidRPr="00FE0975">
        <w:t xml:space="preserve">Soll der Bescheid von den Beratungsergebnissen des Gemeinsamen Ausschusses abweichen, werden seine Mitglieder vorab informiert. </w:t>
      </w:r>
    </w:p>
    <w:p w14:paraId="07844BE0" w14:textId="77777777" w:rsidR="00913CFB" w:rsidRPr="00FE0975" w:rsidRDefault="00913CFB" w:rsidP="006F7D20">
      <w:pPr>
        <w:tabs>
          <w:tab w:val="left" w:pos="720"/>
        </w:tabs>
        <w:ind w:left="539" w:hanging="720"/>
      </w:pPr>
    </w:p>
    <w:p w14:paraId="795F92AF" w14:textId="77777777" w:rsidR="00913CFB" w:rsidRPr="00FE0975" w:rsidRDefault="00913CFB" w:rsidP="006F7D20">
      <w:pPr>
        <w:pStyle w:val="Listenabsatz"/>
        <w:numPr>
          <w:ilvl w:val="0"/>
          <w:numId w:val="36"/>
        </w:numPr>
        <w:tabs>
          <w:tab w:val="left" w:pos="720"/>
        </w:tabs>
        <w:ind w:hanging="720"/>
      </w:pPr>
      <w:r w:rsidRPr="00FE0975">
        <w:t xml:space="preserve">Soweit die Prüfungsstelle Unwirtschaftlichkeit festgestellt hat, setzt sie einen Regress fest, es sei denn, sie erachtet eine gezielte Beratung zur Sicherstellung der künftigen Wirtschaftlichkeit der Versorgung für ausreichend. Eine Beratung ist regelmäßig nicht ausreichend, wenn die geprüfte Einrichtung bereits einmal zu dem Prüfgegenstand beraten worden ist. </w:t>
      </w:r>
    </w:p>
    <w:p w14:paraId="628B3A42" w14:textId="77777777" w:rsidR="00913CFB" w:rsidRPr="00FE0975" w:rsidRDefault="00913CFB" w:rsidP="006F7D20">
      <w:pPr>
        <w:tabs>
          <w:tab w:val="left" w:pos="720"/>
        </w:tabs>
        <w:ind w:left="539" w:hanging="720"/>
      </w:pPr>
    </w:p>
    <w:p w14:paraId="1246EB64" w14:textId="77777777" w:rsidR="00913CFB" w:rsidRPr="00FE0975" w:rsidRDefault="00913CFB" w:rsidP="006F7D20">
      <w:pPr>
        <w:pStyle w:val="Listenabsatz"/>
        <w:numPr>
          <w:ilvl w:val="0"/>
          <w:numId w:val="36"/>
        </w:numPr>
        <w:tabs>
          <w:tab w:val="left" w:pos="720"/>
        </w:tabs>
        <w:ind w:hanging="720"/>
      </w:pPr>
      <w:r w:rsidRPr="00FE0975">
        <w:t xml:space="preserve">Bei Feststellungen der Prüfungsstelle zur Unwirtschaftlichkeit der Versorgung kann ein Regress sowohl der Behandlungskosten als auch der Kosten der verordneten oder veranlassten Leistungen in Betracht kommen. </w:t>
      </w:r>
    </w:p>
    <w:p w14:paraId="45C12701" w14:textId="77777777" w:rsidR="000517C7" w:rsidRPr="00FE0975" w:rsidRDefault="000517C7" w:rsidP="006F7D20">
      <w:pPr>
        <w:tabs>
          <w:tab w:val="left" w:pos="720"/>
        </w:tabs>
        <w:ind w:left="539" w:hanging="720"/>
      </w:pPr>
    </w:p>
    <w:p w14:paraId="1E023CBD" w14:textId="1EC2ACFD" w:rsidR="00913CFB" w:rsidRDefault="003E4BC3" w:rsidP="006F7D20">
      <w:pPr>
        <w:pStyle w:val="Listenabsatz"/>
        <w:numPr>
          <w:ilvl w:val="0"/>
          <w:numId w:val="36"/>
        </w:numPr>
        <w:autoSpaceDE w:val="0"/>
        <w:autoSpaceDN w:val="0"/>
        <w:adjustRightInd w:val="0"/>
        <w:ind w:hanging="720"/>
      </w:pPr>
      <w:r w:rsidRPr="00FE0975">
        <w:t>Soweit der Bescheid</w:t>
      </w:r>
      <w:r w:rsidR="00913CFB" w:rsidRPr="00FE0975">
        <w:t xml:space="preserve"> der Prüfungsstelle</w:t>
      </w:r>
      <w:r w:rsidRPr="00FE0975">
        <w:t xml:space="preserve"> Rückforderungen enthält, sind diese binnen eines Monats nach dessen </w:t>
      </w:r>
      <w:r w:rsidR="00913CFB" w:rsidRPr="00FE0975">
        <w:t xml:space="preserve">Bestandskraft </w:t>
      </w:r>
      <w:r w:rsidRPr="00FE0975">
        <w:t xml:space="preserve">auf das Konto der Prüfungsstelle zu überweisen. Bei Rückforderungen nach </w:t>
      </w:r>
      <w:r w:rsidR="008F26F4" w:rsidRPr="008F26F4">
        <w:t xml:space="preserve">§ 2 Abs. 2 </w:t>
      </w:r>
      <w:r w:rsidR="00545221">
        <w:t>Nr. 1</w:t>
      </w:r>
      <w:r w:rsidR="008F26F4" w:rsidRPr="008F26F4">
        <w:t xml:space="preserve"> </w:t>
      </w:r>
      <w:r w:rsidRPr="00FE0975">
        <w:t xml:space="preserve">die nicht eindeutig einer Krankenkasse zugeordnet werden können, erfolgt eine Aufteilung nach Fallzahlen des Prüfzeitraumes der Einrichtung an die Krankenkassen, die vollständige Prüfungsunterlagen eingereicht haben. Bei </w:t>
      </w:r>
      <w:r w:rsidR="008F26F4">
        <w:t>Anträgen nach</w:t>
      </w:r>
      <w:r w:rsidR="008F26F4" w:rsidRPr="008F26F4">
        <w:t xml:space="preserve"> § 2 Abs. 2 </w:t>
      </w:r>
      <w:r w:rsidR="00545221">
        <w:t>Nr. 2</w:t>
      </w:r>
      <w:r w:rsidR="008F26F4" w:rsidRPr="008F26F4">
        <w:t xml:space="preserve"> </w:t>
      </w:r>
      <w:r w:rsidRPr="00FE0975">
        <w:t>erfolgt die Überweisung der Rückforderungen durch die Prüfungsstelle an die Antragsteller.</w:t>
      </w:r>
    </w:p>
    <w:p w14:paraId="56E0DD4D" w14:textId="77777777" w:rsidR="008F26F4" w:rsidRPr="008F26F4" w:rsidRDefault="008F26F4" w:rsidP="00F80CF2">
      <w:pPr>
        <w:autoSpaceDE w:val="0"/>
        <w:autoSpaceDN w:val="0"/>
        <w:adjustRightInd w:val="0"/>
        <w:ind w:left="539" w:hanging="539"/>
      </w:pPr>
    </w:p>
    <w:p w14:paraId="0B96A71F" w14:textId="77777777" w:rsidR="008F26F4" w:rsidRPr="008F26F4" w:rsidRDefault="008F26F4" w:rsidP="00F80CF2">
      <w:pPr>
        <w:autoSpaceDE w:val="0"/>
        <w:autoSpaceDN w:val="0"/>
        <w:adjustRightInd w:val="0"/>
        <w:ind w:left="539" w:hanging="539"/>
        <w:rPr>
          <w:color w:val="000000"/>
        </w:rPr>
      </w:pPr>
    </w:p>
    <w:p w14:paraId="2D960311" w14:textId="77777777" w:rsidR="00913CFB" w:rsidRPr="00FE0975" w:rsidRDefault="00913CFB" w:rsidP="00913CFB">
      <w:pPr>
        <w:spacing w:line="250" w:lineRule="exact"/>
        <w:jc w:val="center"/>
        <w:rPr>
          <w:b/>
          <w:color w:val="000000"/>
        </w:rPr>
      </w:pPr>
      <w:r w:rsidRPr="00FE0975">
        <w:rPr>
          <w:b/>
          <w:color w:val="000000"/>
        </w:rPr>
        <w:t xml:space="preserve">§ </w:t>
      </w:r>
      <w:r w:rsidR="0070082B">
        <w:rPr>
          <w:b/>
          <w:color w:val="000000"/>
        </w:rPr>
        <w:t>7</w:t>
      </w:r>
    </w:p>
    <w:p w14:paraId="6F005C7E" w14:textId="77777777" w:rsidR="00913CFB" w:rsidRPr="00FE0975" w:rsidRDefault="00913CFB" w:rsidP="00D866EF">
      <w:pPr>
        <w:spacing w:line="250" w:lineRule="exact"/>
        <w:jc w:val="center"/>
        <w:rPr>
          <w:color w:val="000000"/>
        </w:rPr>
      </w:pPr>
      <w:r w:rsidRPr="00FE0975">
        <w:rPr>
          <w:b/>
          <w:color w:val="000000"/>
        </w:rPr>
        <w:t>Datenschutz</w:t>
      </w:r>
    </w:p>
    <w:p w14:paraId="7BE94C40" w14:textId="77777777" w:rsidR="00913CFB" w:rsidRPr="00FE0975" w:rsidRDefault="00913CFB" w:rsidP="00913CFB">
      <w:pPr>
        <w:spacing w:line="250" w:lineRule="exact"/>
        <w:jc w:val="both"/>
        <w:rPr>
          <w:color w:val="000000"/>
        </w:rPr>
      </w:pPr>
    </w:p>
    <w:p w14:paraId="401F2478" w14:textId="77777777" w:rsidR="00913CFB" w:rsidRPr="00FE0975" w:rsidRDefault="00913CFB" w:rsidP="0070082B">
      <w:pPr>
        <w:pStyle w:val="Listenabsatz"/>
        <w:numPr>
          <w:ilvl w:val="0"/>
          <w:numId w:val="37"/>
        </w:numPr>
        <w:spacing w:line="250" w:lineRule="exact"/>
        <w:ind w:hanging="720"/>
      </w:pPr>
      <w:r w:rsidRPr="00FE0975">
        <w:t>Die Mitglieder der Prüfungsstelle und der Gemeinsamen Ausschüsse sind verpflichtet, bei Informationen und Daten (insbesondere personenbezogenen Daten), die ihnen im Zusammenhang mit ihrer Tätigkeit bekannt werden, die besonderen Anforderungen des D</w:t>
      </w:r>
      <w:r w:rsidR="008F26F4">
        <w:t xml:space="preserve">atenschutzes nach § 78a SGB X </w:t>
      </w:r>
      <w:r w:rsidRPr="00FE0975">
        <w:t>zu beachten. Des Weiteren hat die Prüfungsstelle alle erforderlichen technischen und organisatorischen Maßnah</w:t>
      </w:r>
      <w:r w:rsidR="008F26F4">
        <w:t>men im Sinne der Anlage zu § 78</w:t>
      </w:r>
      <w:r w:rsidR="00DA2EFB">
        <w:t>a SGB </w:t>
      </w:r>
      <w:r w:rsidRPr="00FE0975">
        <w:t xml:space="preserve">X zur Sicherstellung der Vertraulichkeit, Integrität und Verfügbarkeit der übermittelten Daten zu treffen. Darüber hinaus sorgt die Prüfungsstelle für die datenschutzgerechte Vernichtung der Daten unter Einhaltung der gesetzlichen Aufbewahrungsfristen nach § 304 SGB V. </w:t>
      </w:r>
    </w:p>
    <w:p w14:paraId="05C6D4C2" w14:textId="77777777" w:rsidR="00913CFB" w:rsidRPr="00FE0975" w:rsidRDefault="00913CFB" w:rsidP="0070082B">
      <w:pPr>
        <w:spacing w:line="250" w:lineRule="exact"/>
        <w:ind w:hanging="720"/>
      </w:pPr>
    </w:p>
    <w:p w14:paraId="37DCBCB1" w14:textId="77777777" w:rsidR="00913CFB" w:rsidRPr="00FE0975" w:rsidRDefault="00913CFB" w:rsidP="0070082B">
      <w:pPr>
        <w:pStyle w:val="Listenabsatz"/>
        <w:numPr>
          <w:ilvl w:val="0"/>
          <w:numId w:val="37"/>
        </w:numPr>
        <w:autoSpaceDE w:val="0"/>
        <w:autoSpaceDN w:val="0"/>
        <w:adjustRightInd w:val="0"/>
        <w:ind w:hanging="720"/>
      </w:pPr>
      <w:r w:rsidRPr="00FE0975">
        <w:t xml:space="preserve">Die Wahrung des Sozialgeheimnisses nach § 35 SGB I umfasst die Verpflichtung, auch innerhalb des Leistungsträgers sicherzustellen, dass die Sozialdaten nur Befugten zugänglich sind oder nur an diese weitergegeben werden können. Dieser Anspruch richtet sich auch gegen die Verbände der Leistungsträger sowie die Arbeitsgemeinschaften der Leistungsträger und Ihrer Verbände sowie </w:t>
      </w:r>
      <w:r w:rsidR="00DA2EFB">
        <w:t>Stellen, die Aufgaben nach § 67</w:t>
      </w:r>
      <w:r w:rsidRPr="00FE0975">
        <w:t xml:space="preserve">c Abs. 3 </w:t>
      </w:r>
      <w:r w:rsidR="00DA2EFB">
        <w:t>SGB X</w:t>
      </w:r>
      <w:r w:rsidRPr="00FE0975">
        <w:t xml:space="preserve"> wahrnehmen. </w:t>
      </w:r>
    </w:p>
    <w:p w14:paraId="2A3F9E34" w14:textId="77777777" w:rsidR="00913CFB" w:rsidRPr="00FE0975" w:rsidRDefault="00913CFB" w:rsidP="0070082B">
      <w:pPr>
        <w:autoSpaceDE w:val="0"/>
        <w:autoSpaceDN w:val="0"/>
        <w:adjustRightInd w:val="0"/>
        <w:ind w:hanging="720"/>
      </w:pPr>
    </w:p>
    <w:p w14:paraId="65A50ACD" w14:textId="77777777" w:rsidR="00913CFB" w:rsidRDefault="00913CFB" w:rsidP="0070082B">
      <w:pPr>
        <w:pStyle w:val="Listenabsatz"/>
        <w:numPr>
          <w:ilvl w:val="0"/>
          <w:numId w:val="37"/>
        </w:numPr>
        <w:autoSpaceDE w:val="0"/>
        <w:autoSpaceDN w:val="0"/>
        <w:adjustRightInd w:val="0"/>
        <w:ind w:hanging="720"/>
      </w:pPr>
      <w:r w:rsidRPr="00FE0975">
        <w:t>Eine Mitteilung der Beratungsergebnisse gegenüber den Beteiligten fällt hierbei nicht unter den Datenschutz.</w:t>
      </w:r>
    </w:p>
    <w:p w14:paraId="079C597B" w14:textId="77777777" w:rsidR="008F26F4" w:rsidRDefault="008F26F4" w:rsidP="006B6BA1">
      <w:pPr>
        <w:rPr>
          <w:iCs/>
        </w:rPr>
      </w:pPr>
    </w:p>
    <w:p w14:paraId="14217297" w14:textId="77777777" w:rsidR="003E4BC3" w:rsidRPr="008F26F4" w:rsidRDefault="003E4BC3" w:rsidP="006B6BA1">
      <w:pPr>
        <w:tabs>
          <w:tab w:val="left" w:pos="720"/>
        </w:tabs>
        <w:ind w:left="540" w:hanging="540"/>
        <w:rPr>
          <w:iCs/>
        </w:rPr>
      </w:pPr>
    </w:p>
    <w:p w14:paraId="4214EEDA" w14:textId="6878DF0E" w:rsidR="003E71E6" w:rsidRDefault="003E71E6" w:rsidP="003E71E6">
      <w:pPr>
        <w:tabs>
          <w:tab w:val="left" w:pos="851"/>
        </w:tabs>
        <w:jc w:val="center"/>
        <w:rPr>
          <w:b/>
        </w:rPr>
      </w:pPr>
      <w:r>
        <w:rPr>
          <w:b/>
        </w:rPr>
        <w:lastRenderedPageBreak/>
        <w:t xml:space="preserve">§ 8 </w:t>
      </w:r>
    </w:p>
    <w:p w14:paraId="381BE827" w14:textId="77777777" w:rsidR="003E71E6" w:rsidRDefault="003E71E6" w:rsidP="003E71E6">
      <w:pPr>
        <w:tabs>
          <w:tab w:val="left" w:pos="851"/>
        </w:tabs>
        <w:jc w:val="center"/>
        <w:rPr>
          <w:b/>
        </w:rPr>
      </w:pPr>
      <w:r>
        <w:rPr>
          <w:b/>
        </w:rPr>
        <w:t>Inkrafttreten</w:t>
      </w:r>
    </w:p>
    <w:p w14:paraId="21A5FA89" w14:textId="77777777" w:rsidR="003E71E6" w:rsidRDefault="003E71E6" w:rsidP="003E71E6">
      <w:pPr>
        <w:tabs>
          <w:tab w:val="left" w:pos="851"/>
        </w:tabs>
        <w:jc w:val="both"/>
        <w:rPr>
          <w:bCs/>
        </w:rPr>
      </w:pPr>
    </w:p>
    <w:p w14:paraId="77890F7D" w14:textId="0ECF7476" w:rsidR="003E71E6" w:rsidRDefault="003E71E6" w:rsidP="003E71E6">
      <w:pPr>
        <w:tabs>
          <w:tab w:val="left" w:pos="851"/>
        </w:tabs>
        <w:jc w:val="both"/>
      </w:pPr>
      <w:r>
        <w:t>Diese Anlage</w:t>
      </w:r>
      <w:r w:rsidRPr="006A183C">
        <w:t xml:space="preserve"> tritt zum </w:t>
      </w:r>
      <w:r>
        <w:t>01.0</w:t>
      </w:r>
      <w:r w:rsidR="007767B3">
        <w:t>9</w:t>
      </w:r>
      <w:r>
        <w:t>.2021</w:t>
      </w:r>
      <w:r w:rsidRPr="006A183C">
        <w:t xml:space="preserve"> in Kraft</w:t>
      </w:r>
      <w:r>
        <w:t>.</w:t>
      </w:r>
    </w:p>
    <w:p w14:paraId="21151D62" w14:textId="77777777" w:rsidR="003E71E6" w:rsidRDefault="003E71E6" w:rsidP="0070082B">
      <w:pPr>
        <w:spacing w:line="250" w:lineRule="exact"/>
        <w:jc w:val="center"/>
        <w:rPr>
          <w:b/>
          <w:color w:val="000000"/>
        </w:rPr>
      </w:pPr>
    </w:p>
    <w:p w14:paraId="3034F1E4" w14:textId="77777777" w:rsidR="003E71E6" w:rsidRDefault="003E71E6" w:rsidP="0070082B">
      <w:pPr>
        <w:spacing w:line="250" w:lineRule="exact"/>
        <w:jc w:val="center"/>
        <w:rPr>
          <w:b/>
          <w:color w:val="000000"/>
        </w:rPr>
      </w:pPr>
    </w:p>
    <w:p w14:paraId="6235D974" w14:textId="47B38F56" w:rsidR="003E4BC3" w:rsidRPr="0070082B" w:rsidRDefault="003E4BC3" w:rsidP="0070082B">
      <w:pPr>
        <w:spacing w:line="250" w:lineRule="exact"/>
        <w:jc w:val="center"/>
        <w:rPr>
          <w:b/>
          <w:color w:val="000000"/>
        </w:rPr>
      </w:pPr>
      <w:r w:rsidRPr="0070082B">
        <w:rPr>
          <w:b/>
          <w:color w:val="000000"/>
        </w:rPr>
        <w:t xml:space="preserve">§ </w:t>
      </w:r>
      <w:r w:rsidR="003E71E6">
        <w:rPr>
          <w:b/>
          <w:color w:val="000000"/>
        </w:rPr>
        <w:t>9</w:t>
      </w:r>
    </w:p>
    <w:p w14:paraId="46E425BC" w14:textId="77777777" w:rsidR="003E4BC3" w:rsidRPr="0070082B" w:rsidRDefault="003E4BC3" w:rsidP="0070082B">
      <w:pPr>
        <w:spacing w:line="250" w:lineRule="exact"/>
        <w:jc w:val="center"/>
        <w:rPr>
          <w:b/>
          <w:color w:val="000000"/>
        </w:rPr>
      </w:pPr>
      <w:r w:rsidRPr="0070082B">
        <w:rPr>
          <w:b/>
          <w:color w:val="000000"/>
        </w:rPr>
        <w:t>Kündigung</w:t>
      </w:r>
    </w:p>
    <w:p w14:paraId="39887B08" w14:textId="77777777" w:rsidR="003E4BC3" w:rsidRPr="00FE0975" w:rsidRDefault="003E4BC3" w:rsidP="006B6BA1">
      <w:pPr>
        <w:ind w:left="360" w:hanging="360"/>
        <w:rPr>
          <w:color w:val="000000"/>
        </w:rPr>
      </w:pPr>
    </w:p>
    <w:p w14:paraId="43E4C4A9" w14:textId="55FDA36E" w:rsidR="003E4BC3" w:rsidRPr="00FE0975" w:rsidRDefault="003E4BC3" w:rsidP="007B4033">
      <w:pPr>
        <w:numPr>
          <w:ilvl w:val="0"/>
          <w:numId w:val="20"/>
        </w:numPr>
        <w:ind w:hanging="720"/>
      </w:pPr>
      <w:r w:rsidRPr="007B4033">
        <w:t>Diese Anlage oder ihre Anhänge können au</w:t>
      </w:r>
      <w:r w:rsidR="0070082B" w:rsidRPr="007B4033">
        <w:t>f Verlangen eines Vereinbarungs</w:t>
      </w:r>
      <w:r w:rsidRPr="007B4033">
        <w:t>partners ganz oder teilweise einvernehmlich angepasst werden, ohne dass es einer Kündigung bedarf und ohne die Gültig</w:t>
      </w:r>
      <w:bookmarkStart w:id="0" w:name="_GoBack"/>
      <w:bookmarkEnd w:id="0"/>
      <w:r w:rsidRPr="007B4033">
        <w:t xml:space="preserve">keit der übrigen </w:t>
      </w:r>
      <w:r w:rsidRPr="00FE0975">
        <w:t xml:space="preserve">Regelungen der </w:t>
      </w:r>
      <w:r w:rsidR="007B4033">
        <w:t>Vereinbarung gem. §§ </w:t>
      </w:r>
      <w:r w:rsidR="007B4033" w:rsidRPr="007B4033">
        <w:t>113,118 Abs. 3 und 120 SGB V</w:t>
      </w:r>
      <w:r w:rsidR="007B4033" w:rsidRPr="007B4033" w:rsidDel="007B4033">
        <w:t xml:space="preserve"> </w:t>
      </w:r>
      <w:r w:rsidRPr="00FE0975">
        <w:t>zu berühren.</w:t>
      </w:r>
    </w:p>
    <w:p w14:paraId="3A5970AB" w14:textId="77777777" w:rsidR="003E4BC3" w:rsidRPr="00FE0975" w:rsidRDefault="003E4BC3" w:rsidP="0070082B">
      <w:pPr>
        <w:ind w:left="360" w:hanging="360"/>
      </w:pPr>
    </w:p>
    <w:p w14:paraId="144431D5" w14:textId="77777777" w:rsidR="003E4BC3" w:rsidRPr="00FE0975" w:rsidRDefault="003E4BC3" w:rsidP="0070082B">
      <w:pPr>
        <w:ind w:left="720" w:hanging="720"/>
      </w:pPr>
      <w:r w:rsidRPr="00FE0975">
        <w:t>(2)</w:t>
      </w:r>
      <w:r w:rsidRPr="00FE0975">
        <w:tab/>
        <w:t>Diese Anlage kann mit einer Frist von 6 Monaten zum Ende eines Kalenderjahres gekündigt werden.</w:t>
      </w:r>
    </w:p>
    <w:sectPr w:rsidR="003E4BC3" w:rsidRPr="00FE0975">
      <w:footerReference w:type="default" r:id="rId7"/>
      <w:pgSz w:w="11906" w:h="16838"/>
      <w:pgMar w:top="1418" w:right="1276" w:bottom="1134" w:left="1418" w:header="510"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CEC6245" w16cid:durableId="24AA9D2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BF6039" w14:textId="77777777" w:rsidR="00DF3DAD" w:rsidRDefault="00DF3DAD">
      <w:r>
        <w:separator/>
      </w:r>
    </w:p>
  </w:endnote>
  <w:endnote w:type="continuationSeparator" w:id="0">
    <w:p w14:paraId="61D4263D" w14:textId="77777777" w:rsidR="00DF3DAD" w:rsidRDefault="00DF3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C8D58" w14:textId="1E247AFB" w:rsidR="003E4BC3" w:rsidRPr="00FE0975" w:rsidRDefault="00FE0975" w:rsidP="00FE0975">
    <w:pPr>
      <w:pStyle w:val="Fuzeile"/>
    </w:pPr>
    <w:r>
      <w:rPr>
        <w:sz w:val="18"/>
        <w:szCs w:val="18"/>
      </w:rPr>
      <w:t>Anlage 4</w:t>
    </w:r>
    <w:r w:rsidRPr="0074192B">
      <w:rPr>
        <w:sz w:val="18"/>
        <w:szCs w:val="18"/>
      </w:rPr>
      <w:t xml:space="preserve"> zur</w:t>
    </w:r>
    <w:r>
      <w:rPr>
        <w:sz w:val="18"/>
        <w:szCs w:val="18"/>
      </w:rPr>
      <w:t xml:space="preserve"> </w:t>
    </w:r>
    <w:r w:rsidRPr="0074192B">
      <w:rPr>
        <w:sz w:val="18"/>
        <w:szCs w:val="18"/>
      </w:rPr>
      <w:t>Vereinbarung gem. §§ 113, 118 Abs. 3 und 120 SGB V vom 01.0</w:t>
    </w:r>
    <w:r w:rsidR="007767B3">
      <w:rPr>
        <w:sz w:val="18"/>
        <w:szCs w:val="18"/>
      </w:rPr>
      <w:t>9</w:t>
    </w:r>
    <w:r w:rsidRPr="0074192B">
      <w:rPr>
        <w:sz w:val="18"/>
        <w:szCs w:val="18"/>
      </w:rPr>
      <w:t>.2021</w:t>
    </w:r>
    <w:r>
      <w:rPr>
        <w:sz w:val="18"/>
        <w:szCs w:val="18"/>
      </w:rPr>
      <w:tab/>
    </w:r>
    <w:r w:rsidR="00DA2EFB" w:rsidRPr="00177C31">
      <w:rPr>
        <w:sz w:val="18"/>
        <w:szCs w:val="18"/>
      </w:rPr>
      <w:fldChar w:fldCharType="begin"/>
    </w:r>
    <w:r w:rsidR="00DA2EFB" w:rsidRPr="00177C31">
      <w:rPr>
        <w:sz w:val="18"/>
        <w:szCs w:val="18"/>
      </w:rPr>
      <w:instrText>PAGE   \* MERGEFORMAT</w:instrText>
    </w:r>
    <w:r w:rsidR="00DA2EFB" w:rsidRPr="00177C31">
      <w:rPr>
        <w:sz w:val="18"/>
        <w:szCs w:val="18"/>
      </w:rPr>
      <w:fldChar w:fldCharType="separate"/>
    </w:r>
    <w:r w:rsidR="007B4033">
      <w:rPr>
        <w:noProof/>
        <w:sz w:val="18"/>
        <w:szCs w:val="18"/>
      </w:rPr>
      <w:t>1</w:t>
    </w:r>
    <w:r w:rsidR="00DA2EFB" w:rsidRPr="00177C31">
      <w:rPr>
        <w:sz w:val="18"/>
        <w:szCs w:val="18"/>
      </w:rPr>
      <w:fldChar w:fldCharType="end"/>
    </w:r>
    <w:r w:rsidR="00DA2EFB" w:rsidRPr="00177C31">
      <w:rPr>
        <w:sz w:val="18"/>
        <w:szCs w:val="18"/>
      </w:rPr>
      <w:t>/</w:t>
    </w:r>
    <w:r w:rsidR="00DA2EFB">
      <w:rPr>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87583" w14:textId="77777777" w:rsidR="00DF3DAD" w:rsidRDefault="00DF3DAD">
      <w:r>
        <w:separator/>
      </w:r>
    </w:p>
  </w:footnote>
  <w:footnote w:type="continuationSeparator" w:id="0">
    <w:p w14:paraId="4D89BFB6" w14:textId="77777777" w:rsidR="00DF3DAD" w:rsidRDefault="00DF3D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049B"/>
    <w:multiLevelType w:val="hybridMultilevel"/>
    <w:tmpl w:val="AA864FD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1252A29"/>
    <w:multiLevelType w:val="hybridMultilevel"/>
    <w:tmpl w:val="4330F32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2232E75"/>
    <w:multiLevelType w:val="hybridMultilevel"/>
    <w:tmpl w:val="0B6EF8E6"/>
    <w:lvl w:ilvl="0" w:tplc="04070015">
      <w:start w:val="1"/>
      <w:numFmt w:val="decimal"/>
      <w:lvlText w:val="(%1)"/>
      <w:lvlJc w:val="left"/>
      <w:pPr>
        <w:tabs>
          <w:tab w:val="num" w:pos="720"/>
        </w:tabs>
        <w:ind w:left="720" w:hanging="360"/>
      </w:pPr>
      <w:rPr>
        <w:rFonts w:hint="default"/>
      </w:rPr>
    </w:lvl>
    <w:lvl w:ilvl="1" w:tplc="04070001">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041B2B69"/>
    <w:multiLevelType w:val="hybridMultilevel"/>
    <w:tmpl w:val="1FA8EE1A"/>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05C33191"/>
    <w:multiLevelType w:val="hybridMultilevel"/>
    <w:tmpl w:val="99D4DBA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082521AD"/>
    <w:multiLevelType w:val="hybridMultilevel"/>
    <w:tmpl w:val="D9704FC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A5061D7"/>
    <w:multiLevelType w:val="multilevel"/>
    <w:tmpl w:val="BC9C54E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C52642E"/>
    <w:multiLevelType w:val="hybridMultilevel"/>
    <w:tmpl w:val="EF8687D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0D452F27"/>
    <w:multiLevelType w:val="hybridMultilevel"/>
    <w:tmpl w:val="922ABB52"/>
    <w:lvl w:ilvl="0" w:tplc="04070015">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0F5A127F"/>
    <w:multiLevelType w:val="multilevel"/>
    <w:tmpl w:val="760C2C7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3835D9"/>
    <w:multiLevelType w:val="hybridMultilevel"/>
    <w:tmpl w:val="F1202358"/>
    <w:lvl w:ilvl="0" w:tplc="68982B6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1C4B175A"/>
    <w:multiLevelType w:val="hybridMultilevel"/>
    <w:tmpl w:val="C6BEF646"/>
    <w:lvl w:ilvl="0" w:tplc="04070015">
      <w:start w:val="1"/>
      <w:numFmt w:val="decimal"/>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1F217C60"/>
    <w:multiLevelType w:val="hybridMultilevel"/>
    <w:tmpl w:val="DC9CDE60"/>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1FC17767"/>
    <w:multiLevelType w:val="hybridMultilevel"/>
    <w:tmpl w:val="19345A80"/>
    <w:lvl w:ilvl="0" w:tplc="0407000F">
      <w:start w:val="4"/>
      <w:numFmt w:val="decimal"/>
      <w:lvlText w:val="%1."/>
      <w:lvlJc w:val="left"/>
      <w:pPr>
        <w:tabs>
          <w:tab w:val="num" w:pos="720"/>
        </w:tabs>
        <w:ind w:left="720" w:hanging="360"/>
      </w:pPr>
      <w:rPr>
        <w:rFonts w:hint="default"/>
        <w:color w:val="auto"/>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23551F86"/>
    <w:multiLevelType w:val="hybridMultilevel"/>
    <w:tmpl w:val="AE242852"/>
    <w:lvl w:ilvl="0" w:tplc="0407000F">
      <w:start w:val="1"/>
      <w:numFmt w:val="decimal"/>
      <w:lvlText w:val="%1."/>
      <w:lvlJc w:val="left"/>
      <w:pPr>
        <w:ind w:left="1080" w:hanging="360"/>
      </w:pPr>
    </w:lvl>
    <w:lvl w:ilvl="1" w:tplc="04070019">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24365AD5"/>
    <w:multiLevelType w:val="hybridMultilevel"/>
    <w:tmpl w:val="EBCA6B10"/>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6" w15:restartNumberingAfterBreak="0">
    <w:nsid w:val="310D0891"/>
    <w:multiLevelType w:val="hybridMultilevel"/>
    <w:tmpl w:val="E4B6CBA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32A07419"/>
    <w:multiLevelType w:val="hybridMultilevel"/>
    <w:tmpl w:val="422048F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3B340228"/>
    <w:multiLevelType w:val="hybridMultilevel"/>
    <w:tmpl w:val="AF9CA882"/>
    <w:lvl w:ilvl="0" w:tplc="04070015">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3B8948D6"/>
    <w:multiLevelType w:val="hybridMultilevel"/>
    <w:tmpl w:val="BC9C54EE"/>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3D844281"/>
    <w:multiLevelType w:val="hybridMultilevel"/>
    <w:tmpl w:val="40206EF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46E15B03"/>
    <w:multiLevelType w:val="hybridMultilevel"/>
    <w:tmpl w:val="CF1E598C"/>
    <w:lvl w:ilvl="0" w:tplc="04070015">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47B643C5"/>
    <w:multiLevelType w:val="hybridMultilevel"/>
    <w:tmpl w:val="E706975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486628A3"/>
    <w:multiLevelType w:val="hybridMultilevel"/>
    <w:tmpl w:val="FCD2BF0E"/>
    <w:lvl w:ilvl="0" w:tplc="1F2E897C">
      <w:start w:val="1"/>
      <w:numFmt w:val="decimal"/>
      <w:lvlText w:val="%1."/>
      <w:lvlJc w:val="left"/>
      <w:pPr>
        <w:ind w:left="900" w:hanging="5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B8A35DA"/>
    <w:multiLevelType w:val="hybridMultilevel"/>
    <w:tmpl w:val="64B86E68"/>
    <w:lvl w:ilvl="0" w:tplc="04070015">
      <w:start w:val="1"/>
      <w:numFmt w:val="decimal"/>
      <w:lvlText w:val="(%1)"/>
      <w:lvlJc w:val="left"/>
      <w:pPr>
        <w:ind w:left="900" w:hanging="5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EE73C29"/>
    <w:multiLevelType w:val="hybridMultilevel"/>
    <w:tmpl w:val="7C14695C"/>
    <w:lvl w:ilvl="0" w:tplc="41F4A1E0">
      <w:start w:val="10"/>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6" w15:restartNumberingAfterBreak="0">
    <w:nsid w:val="4F9A0C52"/>
    <w:multiLevelType w:val="hybridMultilevel"/>
    <w:tmpl w:val="560A0F08"/>
    <w:lvl w:ilvl="0" w:tplc="04070015">
      <w:start w:val="1"/>
      <w:numFmt w:val="decimal"/>
      <w:lvlText w:val="(%1)"/>
      <w:lvlJc w:val="left"/>
      <w:pPr>
        <w:ind w:left="720" w:hanging="360"/>
      </w:pPr>
    </w:lvl>
    <w:lvl w:ilvl="1" w:tplc="58680CE4">
      <w:start w:val="1"/>
      <w:numFmt w:val="decimal"/>
      <w:lvlText w:val="%2."/>
      <w:lvlJc w:val="left"/>
      <w:pPr>
        <w:ind w:left="1620" w:hanging="540"/>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4FC90F60"/>
    <w:multiLevelType w:val="hybridMultilevel"/>
    <w:tmpl w:val="FFB2EF4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537B4CA5"/>
    <w:multiLevelType w:val="hybridMultilevel"/>
    <w:tmpl w:val="555E78F8"/>
    <w:lvl w:ilvl="0" w:tplc="0407000F">
      <w:start w:val="1"/>
      <w:numFmt w:val="decimal"/>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9" w15:restartNumberingAfterBreak="0">
    <w:nsid w:val="53C72DF0"/>
    <w:multiLevelType w:val="hybridMultilevel"/>
    <w:tmpl w:val="48F08C5A"/>
    <w:lvl w:ilvl="0" w:tplc="04070015">
      <w:start w:val="1"/>
      <w:numFmt w:val="decimal"/>
      <w:lvlText w:val="(%1)"/>
      <w:lvlJc w:val="left"/>
      <w:pPr>
        <w:ind w:left="720" w:hanging="360"/>
      </w:pPr>
    </w:lvl>
    <w:lvl w:ilvl="1" w:tplc="04070015">
      <w:start w:val="1"/>
      <w:numFmt w:val="decimal"/>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3F76076"/>
    <w:multiLevelType w:val="hybridMultilevel"/>
    <w:tmpl w:val="797A9D3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56000B75"/>
    <w:multiLevelType w:val="hybridMultilevel"/>
    <w:tmpl w:val="7B2CD58A"/>
    <w:lvl w:ilvl="0" w:tplc="1F2E897C">
      <w:start w:val="1"/>
      <w:numFmt w:val="decimal"/>
      <w:lvlText w:val="%1."/>
      <w:lvlJc w:val="left"/>
      <w:pPr>
        <w:ind w:left="900" w:hanging="5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5B0A6B25"/>
    <w:multiLevelType w:val="hybridMultilevel"/>
    <w:tmpl w:val="85AE03A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669356A2"/>
    <w:multiLevelType w:val="hybridMultilevel"/>
    <w:tmpl w:val="614AE7E4"/>
    <w:lvl w:ilvl="0" w:tplc="0407000F">
      <w:start w:val="9"/>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6FBB171A"/>
    <w:multiLevelType w:val="hybridMultilevel"/>
    <w:tmpl w:val="1226BB68"/>
    <w:lvl w:ilvl="0" w:tplc="AC04C8AC">
      <w:start w:val="1"/>
      <w:numFmt w:val="decimal"/>
      <w:lvlText w:val="%1."/>
      <w:lvlJc w:val="left"/>
      <w:pPr>
        <w:ind w:left="900" w:hanging="5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44424E0"/>
    <w:multiLevelType w:val="hybridMultilevel"/>
    <w:tmpl w:val="3E2CA174"/>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5A644F9"/>
    <w:multiLevelType w:val="hybridMultilevel"/>
    <w:tmpl w:val="AF340DB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7EE43D3"/>
    <w:multiLevelType w:val="hybridMultilevel"/>
    <w:tmpl w:val="692A0780"/>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1"/>
  </w:num>
  <w:num w:numId="2">
    <w:abstractNumId w:val="19"/>
  </w:num>
  <w:num w:numId="3">
    <w:abstractNumId w:val="6"/>
  </w:num>
  <w:num w:numId="4">
    <w:abstractNumId w:val="18"/>
  </w:num>
  <w:num w:numId="5">
    <w:abstractNumId w:val="37"/>
  </w:num>
  <w:num w:numId="6">
    <w:abstractNumId w:val="2"/>
  </w:num>
  <w:num w:numId="7">
    <w:abstractNumId w:val="27"/>
  </w:num>
  <w:num w:numId="8">
    <w:abstractNumId w:val="3"/>
  </w:num>
  <w:num w:numId="9">
    <w:abstractNumId w:val="20"/>
  </w:num>
  <w:num w:numId="10">
    <w:abstractNumId w:val="17"/>
  </w:num>
  <w:num w:numId="11">
    <w:abstractNumId w:val="12"/>
  </w:num>
  <w:num w:numId="12">
    <w:abstractNumId w:val="16"/>
  </w:num>
  <w:num w:numId="13">
    <w:abstractNumId w:val="15"/>
  </w:num>
  <w:num w:numId="14">
    <w:abstractNumId w:val="28"/>
  </w:num>
  <w:num w:numId="15">
    <w:abstractNumId w:val="22"/>
  </w:num>
  <w:num w:numId="16">
    <w:abstractNumId w:val="4"/>
  </w:num>
  <w:num w:numId="17">
    <w:abstractNumId w:val="13"/>
  </w:num>
  <w:num w:numId="18">
    <w:abstractNumId w:val="33"/>
  </w:num>
  <w:num w:numId="19">
    <w:abstractNumId w:val="11"/>
  </w:num>
  <w:num w:numId="20">
    <w:abstractNumId w:val="10"/>
  </w:num>
  <w:num w:numId="21">
    <w:abstractNumId w:val="25"/>
  </w:num>
  <w:num w:numId="22">
    <w:abstractNumId w:val="5"/>
  </w:num>
  <w:num w:numId="23">
    <w:abstractNumId w:val="34"/>
  </w:num>
  <w:num w:numId="24">
    <w:abstractNumId w:val="36"/>
  </w:num>
  <w:num w:numId="25">
    <w:abstractNumId w:val="35"/>
  </w:num>
  <w:num w:numId="26">
    <w:abstractNumId w:val="26"/>
  </w:num>
  <w:num w:numId="27">
    <w:abstractNumId w:val="1"/>
  </w:num>
  <w:num w:numId="28">
    <w:abstractNumId w:val="7"/>
  </w:num>
  <w:num w:numId="29">
    <w:abstractNumId w:val="23"/>
  </w:num>
  <w:num w:numId="30">
    <w:abstractNumId w:val="31"/>
  </w:num>
  <w:num w:numId="31">
    <w:abstractNumId w:val="24"/>
  </w:num>
  <w:num w:numId="32">
    <w:abstractNumId w:val="32"/>
  </w:num>
  <w:num w:numId="33">
    <w:abstractNumId w:val="29"/>
  </w:num>
  <w:num w:numId="34">
    <w:abstractNumId w:val="9"/>
  </w:num>
  <w:num w:numId="35">
    <w:abstractNumId w:val="0"/>
  </w:num>
  <w:num w:numId="36">
    <w:abstractNumId w:val="8"/>
  </w:num>
  <w:num w:numId="37">
    <w:abstractNumId w:val="30"/>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doNotHyphenateCaps/>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FC3"/>
    <w:rsid w:val="000517C7"/>
    <w:rsid w:val="000F6D5B"/>
    <w:rsid w:val="00105403"/>
    <w:rsid w:val="00123ABC"/>
    <w:rsid w:val="00123CB9"/>
    <w:rsid w:val="00145DB7"/>
    <w:rsid w:val="00181A32"/>
    <w:rsid w:val="001A13D1"/>
    <w:rsid w:val="001B1EF4"/>
    <w:rsid w:val="00203ED9"/>
    <w:rsid w:val="00235D70"/>
    <w:rsid w:val="00252BF3"/>
    <w:rsid w:val="00297154"/>
    <w:rsid w:val="003107B3"/>
    <w:rsid w:val="00357D69"/>
    <w:rsid w:val="003C3F80"/>
    <w:rsid w:val="003E4BC3"/>
    <w:rsid w:val="003E71E6"/>
    <w:rsid w:val="003F41FF"/>
    <w:rsid w:val="004221E5"/>
    <w:rsid w:val="00426ADF"/>
    <w:rsid w:val="004524A6"/>
    <w:rsid w:val="004A193C"/>
    <w:rsid w:val="004E0450"/>
    <w:rsid w:val="004E345C"/>
    <w:rsid w:val="0051319E"/>
    <w:rsid w:val="00545221"/>
    <w:rsid w:val="005549DA"/>
    <w:rsid w:val="005736FA"/>
    <w:rsid w:val="005951C0"/>
    <w:rsid w:val="005C5656"/>
    <w:rsid w:val="005E0671"/>
    <w:rsid w:val="00627295"/>
    <w:rsid w:val="00643879"/>
    <w:rsid w:val="00647404"/>
    <w:rsid w:val="006A722B"/>
    <w:rsid w:val="006B4D42"/>
    <w:rsid w:val="006B6BA1"/>
    <w:rsid w:val="006D71AB"/>
    <w:rsid w:val="006F7D20"/>
    <w:rsid w:val="0070082B"/>
    <w:rsid w:val="00713072"/>
    <w:rsid w:val="00732793"/>
    <w:rsid w:val="007767B3"/>
    <w:rsid w:val="007B4033"/>
    <w:rsid w:val="0082300F"/>
    <w:rsid w:val="00825557"/>
    <w:rsid w:val="0086142C"/>
    <w:rsid w:val="00862C15"/>
    <w:rsid w:val="00884440"/>
    <w:rsid w:val="008E4B98"/>
    <w:rsid w:val="008F26F4"/>
    <w:rsid w:val="008F52A0"/>
    <w:rsid w:val="00913CFB"/>
    <w:rsid w:val="009425DA"/>
    <w:rsid w:val="0097299D"/>
    <w:rsid w:val="009A10A0"/>
    <w:rsid w:val="009D31C1"/>
    <w:rsid w:val="009D369B"/>
    <w:rsid w:val="00AD0A7D"/>
    <w:rsid w:val="00AE7FC3"/>
    <w:rsid w:val="00AF1033"/>
    <w:rsid w:val="00B06BDF"/>
    <w:rsid w:val="00B12BB6"/>
    <w:rsid w:val="00B15C93"/>
    <w:rsid w:val="00B55EFC"/>
    <w:rsid w:val="00BD6A05"/>
    <w:rsid w:val="00BF2B59"/>
    <w:rsid w:val="00BF78B7"/>
    <w:rsid w:val="00C617ED"/>
    <w:rsid w:val="00C9537D"/>
    <w:rsid w:val="00CB1F7A"/>
    <w:rsid w:val="00CC1B3C"/>
    <w:rsid w:val="00D02095"/>
    <w:rsid w:val="00D042AB"/>
    <w:rsid w:val="00D12B88"/>
    <w:rsid w:val="00D542A8"/>
    <w:rsid w:val="00D5482C"/>
    <w:rsid w:val="00D866EF"/>
    <w:rsid w:val="00DA2EFB"/>
    <w:rsid w:val="00DF3DAD"/>
    <w:rsid w:val="00E05CA8"/>
    <w:rsid w:val="00E06DF1"/>
    <w:rsid w:val="00E236DA"/>
    <w:rsid w:val="00E376FC"/>
    <w:rsid w:val="00E82644"/>
    <w:rsid w:val="00EE1123"/>
    <w:rsid w:val="00EF5F4B"/>
    <w:rsid w:val="00F46528"/>
    <w:rsid w:val="00F80CF2"/>
    <w:rsid w:val="00FA0DC1"/>
    <w:rsid w:val="00FC6BF3"/>
    <w:rsid w:val="00FE0975"/>
    <w:rsid w:val="00FF0D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1D2771ED"/>
  <w15:docId w15:val="{0E6B5A04-2901-4464-AA21-F9A41EB34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sz w:val="22"/>
      <w:szCs w:val="22"/>
    </w:rPr>
  </w:style>
  <w:style w:type="paragraph" w:styleId="berschrift1">
    <w:name w:val="heading 1"/>
    <w:basedOn w:val="Standard"/>
    <w:next w:val="Standard"/>
    <w:qFormat/>
    <w:pPr>
      <w:keepNext/>
      <w:outlineLvl w:val="0"/>
    </w:pPr>
    <w:rPr>
      <w:i/>
      <w:iCs/>
      <w:color w:val="0000F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character" w:styleId="Kommentarzeichen">
    <w:name w:val="annotation reference"/>
    <w:semiHidden/>
    <w:rPr>
      <w:sz w:val="16"/>
      <w:szCs w:val="16"/>
    </w:rPr>
  </w:style>
  <w:style w:type="paragraph" w:styleId="Kommentartext">
    <w:name w:val="annotation text"/>
    <w:basedOn w:val="Standard"/>
    <w:semiHidden/>
    <w:rPr>
      <w:sz w:val="20"/>
      <w:szCs w:val="20"/>
    </w:rPr>
  </w:style>
  <w:style w:type="paragraph" w:styleId="Kommentarthema">
    <w:name w:val="annotation subject"/>
    <w:basedOn w:val="Kommentartext"/>
    <w:next w:val="Kommentartext"/>
    <w:semiHidden/>
    <w:rPr>
      <w:b/>
      <w:bCs/>
    </w:rPr>
  </w:style>
  <w:style w:type="paragraph" w:styleId="Textkrper-Zeileneinzug">
    <w:name w:val="Body Text Indent"/>
    <w:basedOn w:val="Standard"/>
    <w:semiHidden/>
    <w:pPr>
      <w:ind w:left="567" w:hanging="567"/>
      <w:jc w:val="both"/>
    </w:pPr>
    <w:rPr>
      <w:rFonts w:cs="Times New Roman"/>
      <w:sz w:val="20"/>
      <w:szCs w:val="20"/>
    </w:rPr>
  </w:style>
  <w:style w:type="paragraph" w:styleId="Textkrper-Einzug2">
    <w:name w:val="Body Text Indent 2"/>
    <w:basedOn w:val="Standard"/>
    <w:semiHidden/>
    <w:pPr>
      <w:ind w:left="705" w:hanging="705"/>
    </w:pPr>
    <w:rPr>
      <w:sz w:val="24"/>
      <w:szCs w:val="24"/>
    </w:rPr>
  </w:style>
  <w:style w:type="paragraph" w:styleId="Textkrper-Einzug3">
    <w:name w:val="Body Text Indent 3"/>
    <w:basedOn w:val="Standard"/>
    <w:semiHidden/>
    <w:pPr>
      <w:ind w:left="720" w:hanging="720"/>
    </w:pPr>
    <w:rPr>
      <w:sz w:val="24"/>
      <w:szCs w:val="24"/>
    </w:rPr>
  </w:style>
  <w:style w:type="paragraph" w:styleId="Titel">
    <w:name w:val="Title"/>
    <w:basedOn w:val="Standard"/>
    <w:qFormat/>
    <w:pPr>
      <w:tabs>
        <w:tab w:val="left" w:pos="1080"/>
      </w:tabs>
      <w:ind w:left="1080" w:hanging="1080"/>
      <w:jc w:val="center"/>
    </w:pPr>
    <w:rPr>
      <w:b/>
      <w:sz w:val="24"/>
      <w:szCs w:val="24"/>
    </w:rPr>
  </w:style>
  <w:style w:type="paragraph" w:styleId="Listenabsatz">
    <w:name w:val="List Paragraph"/>
    <w:basedOn w:val="Standard"/>
    <w:uiPriority w:val="34"/>
    <w:qFormat/>
    <w:rsid w:val="004524A6"/>
    <w:pPr>
      <w:ind w:left="720"/>
      <w:contextualSpacing/>
    </w:pPr>
    <w:rPr>
      <w:rFonts w:eastAsia="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08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1584</Words>
  <Characters>10305</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Anlage 6</vt:lpstr>
    </vt:vector>
  </TitlesOfParts>
  <Company>:-)</Company>
  <LinksUpToDate>false</LinksUpToDate>
  <CharactersWithSpaces>11866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6</dc:title>
  <dc:creator>Lieb,Juliane</dc:creator>
  <cp:lastModifiedBy>Lieb</cp:lastModifiedBy>
  <cp:revision>2</cp:revision>
  <cp:lastPrinted>2021-07-26T12:52:00Z</cp:lastPrinted>
  <dcterms:created xsi:type="dcterms:W3CDTF">2021-08-05T14:56:00Z</dcterms:created>
  <dcterms:modified xsi:type="dcterms:W3CDTF">2021-08-05T14:56:00Z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