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9FE935" w14:textId="420F3AFF" w:rsidR="00F11B5D" w:rsidRPr="00955618" w:rsidRDefault="00F11B5D" w:rsidP="00F11B5D">
      <w:pPr>
        <w:pStyle w:val="berschrift2"/>
        <w:rPr>
          <w:b w:val="0"/>
          <w:bCs w:val="0"/>
          <w:sz w:val="22"/>
        </w:rPr>
      </w:pPr>
      <w:r w:rsidRPr="00955618">
        <w:rPr>
          <w:sz w:val="24"/>
        </w:rPr>
        <w:t>Anlage 5 (zu § 1</w:t>
      </w:r>
      <w:r w:rsidR="00F335D7">
        <w:rPr>
          <w:sz w:val="24"/>
        </w:rPr>
        <w:t>6</w:t>
      </w:r>
      <w:r w:rsidRPr="00955618">
        <w:rPr>
          <w:sz w:val="24"/>
        </w:rPr>
        <w:t>)</w:t>
      </w:r>
      <w:r w:rsidRPr="00955618">
        <w:t xml:space="preserve"> </w:t>
      </w:r>
      <w:r w:rsidRPr="00955618">
        <w:rPr>
          <w:b w:val="0"/>
          <w:bCs w:val="0"/>
          <w:sz w:val="22"/>
        </w:rPr>
        <w:t>(Stand:</w:t>
      </w:r>
      <w:r w:rsidR="00EF5A40">
        <w:rPr>
          <w:b w:val="0"/>
          <w:bCs w:val="0"/>
          <w:sz w:val="22"/>
        </w:rPr>
        <w:t xml:space="preserve"> </w:t>
      </w:r>
      <w:r w:rsidR="00E77E6B">
        <w:rPr>
          <w:b w:val="0"/>
          <w:bCs w:val="0"/>
          <w:sz w:val="22"/>
        </w:rPr>
        <w:t>01.0</w:t>
      </w:r>
      <w:r w:rsidR="00BF2004">
        <w:rPr>
          <w:b w:val="0"/>
          <w:bCs w:val="0"/>
          <w:sz w:val="22"/>
        </w:rPr>
        <w:t>9</w:t>
      </w:r>
      <w:r w:rsidR="00E77E6B">
        <w:rPr>
          <w:b w:val="0"/>
          <w:bCs w:val="0"/>
          <w:sz w:val="22"/>
        </w:rPr>
        <w:t>.2021</w:t>
      </w:r>
      <w:r w:rsidR="00593859" w:rsidRPr="00955618">
        <w:rPr>
          <w:b w:val="0"/>
          <w:bCs w:val="0"/>
          <w:sz w:val="22"/>
        </w:rPr>
        <w:t>)</w:t>
      </w:r>
    </w:p>
    <w:p w14:paraId="2A92316F" w14:textId="77777777" w:rsidR="0061276D" w:rsidRPr="00654B79" w:rsidRDefault="0061276D" w:rsidP="00582A0A">
      <w:pPr>
        <w:rPr>
          <w:rFonts w:asciiTheme="minorHAnsi" w:hAnsiTheme="minorHAnsi" w:cstheme="minorHAnsi"/>
          <w:color w:val="000000" w:themeColor="text1"/>
          <w:sz w:val="22"/>
          <w:szCs w:val="22"/>
        </w:rPr>
      </w:pPr>
    </w:p>
    <w:p w14:paraId="3B91AB2F" w14:textId="77777777" w:rsidR="0061276D" w:rsidRPr="00654B79" w:rsidRDefault="0061276D" w:rsidP="00582A0A">
      <w:pPr>
        <w:rPr>
          <w:rFonts w:asciiTheme="minorHAnsi" w:hAnsiTheme="minorHAnsi" w:cstheme="minorHAnsi"/>
          <w:color w:val="000000" w:themeColor="text1"/>
          <w:sz w:val="22"/>
          <w:szCs w:val="22"/>
        </w:rPr>
      </w:pPr>
    </w:p>
    <w:tbl>
      <w:tblPr>
        <w:tblStyle w:val="Tabellenraster"/>
        <w:tblW w:w="13740" w:type="dxa"/>
        <w:tblLook w:val="04A0" w:firstRow="1" w:lastRow="0" w:firstColumn="1" w:lastColumn="0" w:noHBand="0" w:noVBand="1"/>
      </w:tblPr>
      <w:tblGrid>
        <w:gridCol w:w="562"/>
        <w:gridCol w:w="4111"/>
        <w:gridCol w:w="1554"/>
        <w:gridCol w:w="3041"/>
        <w:gridCol w:w="4472"/>
      </w:tblGrid>
      <w:tr w:rsidR="0061276D" w:rsidRPr="00654B79" w14:paraId="34DF65AE" w14:textId="77777777" w:rsidTr="005551AF">
        <w:tc>
          <w:tcPr>
            <w:tcW w:w="562" w:type="dxa"/>
          </w:tcPr>
          <w:p w14:paraId="1A102570" w14:textId="77777777" w:rsidR="0061276D" w:rsidRPr="00654B79" w:rsidRDefault="0061276D" w:rsidP="00582A0A">
            <w:pPr>
              <w:rPr>
                <w:rFonts w:asciiTheme="minorHAnsi" w:hAnsiTheme="minorHAnsi" w:cstheme="minorHAnsi"/>
                <w:color w:val="000000" w:themeColor="text1"/>
                <w:sz w:val="22"/>
                <w:szCs w:val="22"/>
              </w:rPr>
            </w:pPr>
          </w:p>
        </w:tc>
        <w:tc>
          <w:tcPr>
            <w:tcW w:w="4111" w:type="dxa"/>
          </w:tcPr>
          <w:p w14:paraId="787907E9" w14:textId="77777777" w:rsidR="0061276D" w:rsidRPr="00654B79" w:rsidRDefault="0061276D" w:rsidP="00582A0A">
            <w:pPr>
              <w:rPr>
                <w:rFonts w:asciiTheme="minorHAnsi" w:hAnsiTheme="minorHAnsi" w:cstheme="minorHAnsi"/>
                <w:color w:val="000000" w:themeColor="text1"/>
                <w:sz w:val="22"/>
                <w:szCs w:val="22"/>
              </w:rPr>
            </w:pPr>
          </w:p>
        </w:tc>
        <w:tc>
          <w:tcPr>
            <w:tcW w:w="4595" w:type="dxa"/>
            <w:gridSpan w:val="2"/>
          </w:tcPr>
          <w:p w14:paraId="563167C2" w14:textId="77777777" w:rsidR="0061276D" w:rsidRPr="00654B79" w:rsidRDefault="0061276D" w:rsidP="00582A0A">
            <w:pPr>
              <w:rPr>
                <w:rFonts w:asciiTheme="minorHAnsi" w:hAnsiTheme="minorHAnsi" w:cstheme="minorHAnsi"/>
                <w:color w:val="000000" w:themeColor="text1"/>
                <w:sz w:val="22"/>
                <w:szCs w:val="22"/>
              </w:rPr>
            </w:pPr>
          </w:p>
        </w:tc>
        <w:tc>
          <w:tcPr>
            <w:tcW w:w="4472" w:type="dxa"/>
          </w:tcPr>
          <w:p w14:paraId="40666FE4" w14:textId="77777777" w:rsidR="0061276D" w:rsidRPr="00654B79" w:rsidRDefault="0061276D" w:rsidP="00582A0A">
            <w:pPr>
              <w:rPr>
                <w:rFonts w:asciiTheme="minorHAnsi" w:hAnsiTheme="minorHAnsi" w:cstheme="minorHAnsi"/>
                <w:color w:val="000000" w:themeColor="text1"/>
                <w:sz w:val="22"/>
                <w:szCs w:val="22"/>
              </w:rPr>
            </w:pPr>
          </w:p>
        </w:tc>
      </w:tr>
      <w:tr w:rsidR="0061276D" w:rsidRPr="0061276D" w14:paraId="08402095" w14:textId="77777777" w:rsidTr="005551AF">
        <w:trPr>
          <w:trHeight w:val="288"/>
        </w:trPr>
        <w:tc>
          <w:tcPr>
            <w:tcW w:w="562" w:type="dxa"/>
            <w:noWrap/>
            <w:hideMark/>
          </w:tcPr>
          <w:p w14:paraId="1B776F86" w14:textId="77777777" w:rsidR="0061276D" w:rsidRPr="0061276D" w:rsidRDefault="0061276D" w:rsidP="0061276D">
            <w:pPr>
              <w:rPr>
                <w:rFonts w:asciiTheme="minorHAnsi" w:hAnsiTheme="minorHAnsi" w:cstheme="minorHAnsi"/>
                <w:sz w:val="20"/>
                <w:szCs w:val="20"/>
              </w:rPr>
            </w:pPr>
          </w:p>
        </w:tc>
        <w:tc>
          <w:tcPr>
            <w:tcW w:w="4111" w:type="dxa"/>
            <w:noWrap/>
            <w:hideMark/>
          </w:tcPr>
          <w:p w14:paraId="4FFE25F2" w14:textId="77777777" w:rsidR="0061276D" w:rsidRPr="0061276D" w:rsidRDefault="0061276D" w:rsidP="00B10E36">
            <w:pPr>
              <w:rPr>
                <w:rFonts w:asciiTheme="minorHAnsi" w:hAnsiTheme="minorHAnsi" w:cstheme="minorHAnsi"/>
                <w:b/>
                <w:bCs/>
                <w:color w:val="000000"/>
                <w:sz w:val="22"/>
                <w:szCs w:val="22"/>
              </w:rPr>
            </w:pPr>
            <w:r w:rsidRPr="0061276D">
              <w:rPr>
                <w:rFonts w:asciiTheme="minorHAnsi" w:hAnsiTheme="minorHAnsi" w:cstheme="minorHAnsi"/>
                <w:b/>
                <w:bCs/>
                <w:color w:val="000000"/>
                <w:sz w:val="22"/>
                <w:szCs w:val="22"/>
              </w:rPr>
              <w:t>Themenbereich</w:t>
            </w:r>
          </w:p>
        </w:tc>
        <w:tc>
          <w:tcPr>
            <w:tcW w:w="1554" w:type="dxa"/>
            <w:noWrap/>
            <w:hideMark/>
          </w:tcPr>
          <w:p w14:paraId="64028C94" w14:textId="77777777" w:rsidR="0061276D" w:rsidRPr="0061276D" w:rsidRDefault="0061276D" w:rsidP="00B10E36">
            <w:pPr>
              <w:rPr>
                <w:rFonts w:asciiTheme="minorHAnsi" w:hAnsiTheme="minorHAnsi" w:cstheme="minorHAnsi"/>
                <w:b/>
                <w:bCs/>
                <w:color w:val="000000"/>
                <w:sz w:val="22"/>
                <w:szCs w:val="22"/>
              </w:rPr>
            </w:pPr>
          </w:p>
        </w:tc>
        <w:tc>
          <w:tcPr>
            <w:tcW w:w="7513" w:type="dxa"/>
            <w:gridSpan w:val="2"/>
            <w:noWrap/>
            <w:hideMark/>
          </w:tcPr>
          <w:p w14:paraId="50D7F789" w14:textId="77777777" w:rsidR="0061276D" w:rsidRPr="0061276D" w:rsidRDefault="0061276D" w:rsidP="00B10E36">
            <w:pPr>
              <w:ind w:right="988"/>
              <w:rPr>
                <w:rFonts w:asciiTheme="minorHAnsi" w:hAnsiTheme="minorHAnsi" w:cstheme="minorHAnsi"/>
                <w:b/>
                <w:bCs/>
                <w:color w:val="000000"/>
                <w:sz w:val="22"/>
                <w:szCs w:val="22"/>
              </w:rPr>
            </w:pPr>
            <w:r w:rsidRPr="0061276D">
              <w:rPr>
                <w:rFonts w:asciiTheme="minorHAnsi" w:hAnsiTheme="minorHAnsi" w:cstheme="minorHAnsi"/>
                <w:b/>
                <w:bCs/>
                <w:color w:val="000000"/>
                <w:sz w:val="22"/>
                <w:szCs w:val="22"/>
              </w:rPr>
              <w:t>Bezeichnung der Regelung</w:t>
            </w:r>
          </w:p>
        </w:tc>
      </w:tr>
      <w:tr w:rsidR="0061276D" w:rsidRPr="0061276D" w14:paraId="20ECDB78" w14:textId="77777777" w:rsidTr="005551AF">
        <w:trPr>
          <w:trHeight w:val="288"/>
        </w:trPr>
        <w:tc>
          <w:tcPr>
            <w:tcW w:w="562" w:type="dxa"/>
            <w:noWrap/>
            <w:hideMark/>
          </w:tcPr>
          <w:p w14:paraId="1F2EB77E" w14:textId="77777777" w:rsidR="0061276D" w:rsidRPr="0061276D" w:rsidRDefault="0061276D" w:rsidP="0061276D">
            <w:pPr>
              <w:rPr>
                <w:rFonts w:asciiTheme="minorHAnsi" w:hAnsiTheme="minorHAnsi" w:cstheme="minorHAnsi"/>
                <w:b/>
                <w:bCs/>
                <w:color w:val="000000"/>
                <w:sz w:val="22"/>
                <w:szCs w:val="22"/>
              </w:rPr>
            </w:pPr>
          </w:p>
        </w:tc>
        <w:tc>
          <w:tcPr>
            <w:tcW w:w="4111" w:type="dxa"/>
            <w:noWrap/>
            <w:hideMark/>
          </w:tcPr>
          <w:p w14:paraId="5E421B90" w14:textId="77777777" w:rsidR="0061276D" w:rsidRPr="0061276D" w:rsidRDefault="0061276D" w:rsidP="00B10E36">
            <w:pPr>
              <w:rPr>
                <w:rFonts w:asciiTheme="minorHAnsi" w:hAnsiTheme="minorHAnsi" w:cstheme="minorHAnsi"/>
                <w:sz w:val="20"/>
                <w:szCs w:val="20"/>
              </w:rPr>
            </w:pPr>
          </w:p>
        </w:tc>
        <w:tc>
          <w:tcPr>
            <w:tcW w:w="1554" w:type="dxa"/>
            <w:noWrap/>
            <w:hideMark/>
          </w:tcPr>
          <w:p w14:paraId="29284565" w14:textId="77777777" w:rsidR="0061276D" w:rsidRPr="0061276D" w:rsidRDefault="0061276D" w:rsidP="00B10E36">
            <w:pPr>
              <w:rPr>
                <w:rFonts w:asciiTheme="minorHAnsi" w:hAnsiTheme="minorHAnsi" w:cstheme="minorHAnsi"/>
                <w:sz w:val="20"/>
                <w:szCs w:val="20"/>
              </w:rPr>
            </w:pPr>
          </w:p>
        </w:tc>
        <w:tc>
          <w:tcPr>
            <w:tcW w:w="7513" w:type="dxa"/>
            <w:gridSpan w:val="2"/>
            <w:noWrap/>
            <w:hideMark/>
          </w:tcPr>
          <w:p w14:paraId="08FB049E" w14:textId="77777777" w:rsidR="0061276D" w:rsidRPr="0061276D" w:rsidRDefault="0061276D" w:rsidP="00B10E36">
            <w:pPr>
              <w:rPr>
                <w:rFonts w:asciiTheme="minorHAnsi" w:hAnsiTheme="minorHAnsi" w:cstheme="minorHAnsi"/>
                <w:sz w:val="20"/>
                <w:szCs w:val="20"/>
              </w:rPr>
            </w:pPr>
          </w:p>
        </w:tc>
      </w:tr>
      <w:tr w:rsidR="00DB2747" w:rsidRPr="0061276D" w14:paraId="1DD11B9D" w14:textId="77777777" w:rsidTr="005551AF">
        <w:trPr>
          <w:trHeight w:val="288"/>
        </w:trPr>
        <w:tc>
          <w:tcPr>
            <w:tcW w:w="562" w:type="dxa"/>
            <w:noWrap/>
          </w:tcPr>
          <w:p w14:paraId="6CB8B45D" w14:textId="5DF7118D" w:rsidR="00DB2747" w:rsidRPr="0061276D" w:rsidRDefault="00DB2747" w:rsidP="00DB2747">
            <w:pPr>
              <w:rPr>
                <w:rFonts w:asciiTheme="minorHAnsi" w:hAnsiTheme="minorHAnsi" w:cstheme="minorHAnsi"/>
                <w:b/>
                <w:bCs/>
                <w:color w:val="000000"/>
                <w:sz w:val="22"/>
                <w:szCs w:val="22"/>
              </w:rPr>
            </w:pPr>
            <w:r w:rsidRPr="0061276D">
              <w:rPr>
                <w:rFonts w:asciiTheme="minorHAnsi" w:hAnsiTheme="minorHAnsi" w:cstheme="minorHAnsi"/>
                <w:b/>
                <w:bCs/>
                <w:color w:val="000000"/>
                <w:sz w:val="22"/>
                <w:szCs w:val="22"/>
              </w:rPr>
              <w:t>1</w:t>
            </w:r>
          </w:p>
        </w:tc>
        <w:tc>
          <w:tcPr>
            <w:tcW w:w="13178" w:type="dxa"/>
            <w:gridSpan w:val="4"/>
            <w:noWrap/>
          </w:tcPr>
          <w:p w14:paraId="238AC5C0" w14:textId="569BF06A" w:rsidR="00DB2747" w:rsidRPr="0061276D" w:rsidRDefault="00DB2747" w:rsidP="00DB2747">
            <w:pPr>
              <w:rPr>
                <w:rFonts w:asciiTheme="minorHAnsi" w:hAnsiTheme="minorHAnsi" w:cstheme="minorHAnsi"/>
                <w:sz w:val="20"/>
                <w:szCs w:val="20"/>
              </w:rPr>
            </w:pPr>
            <w:r w:rsidRPr="0061276D">
              <w:rPr>
                <w:rFonts w:asciiTheme="minorHAnsi" w:hAnsiTheme="minorHAnsi" w:cstheme="minorHAnsi"/>
                <w:b/>
                <w:bCs/>
                <w:color w:val="000000"/>
                <w:sz w:val="22"/>
                <w:szCs w:val="22"/>
              </w:rPr>
              <w:t>Leistungsrecht allgemein</w:t>
            </w:r>
          </w:p>
        </w:tc>
      </w:tr>
      <w:tr w:rsidR="00DB2747" w:rsidRPr="0061276D" w14:paraId="7868A381" w14:textId="77777777" w:rsidTr="005551AF">
        <w:trPr>
          <w:trHeight w:val="288"/>
        </w:trPr>
        <w:tc>
          <w:tcPr>
            <w:tcW w:w="562" w:type="dxa"/>
            <w:noWrap/>
            <w:hideMark/>
          </w:tcPr>
          <w:p w14:paraId="1E9E420C" w14:textId="77777777" w:rsidR="00DB2747" w:rsidRPr="0061276D" w:rsidRDefault="00DB2747" w:rsidP="00DB2747">
            <w:pPr>
              <w:rPr>
                <w:rFonts w:asciiTheme="minorHAnsi" w:hAnsiTheme="minorHAnsi" w:cstheme="minorHAnsi"/>
                <w:b/>
                <w:bCs/>
                <w:color w:val="000000"/>
                <w:sz w:val="22"/>
                <w:szCs w:val="22"/>
              </w:rPr>
            </w:pPr>
            <w:r w:rsidRPr="0061276D">
              <w:rPr>
                <w:rFonts w:asciiTheme="minorHAnsi" w:hAnsiTheme="minorHAnsi" w:cstheme="minorHAnsi"/>
                <w:b/>
                <w:bCs/>
                <w:color w:val="000000"/>
                <w:sz w:val="22"/>
                <w:szCs w:val="22"/>
              </w:rPr>
              <w:t> </w:t>
            </w:r>
          </w:p>
        </w:tc>
        <w:tc>
          <w:tcPr>
            <w:tcW w:w="4111" w:type="dxa"/>
            <w:noWrap/>
            <w:hideMark/>
          </w:tcPr>
          <w:p w14:paraId="38588826" w14:textId="77777777" w:rsidR="00DB2747" w:rsidRPr="0061276D" w:rsidRDefault="00DB2747" w:rsidP="00DB2747">
            <w:pPr>
              <w:rPr>
                <w:rFonts w:asciiTheme="minorHAnsi" w:hAnsiTheme="minorHAnsi" w:cstheme="minorHAnsi"/>
                <w:b/>
                <w:bCs/>
                <w:color w:val="000000"/>
                <w:sz w:val="22"/>
                <w:szCs w:val="22"/>
              </w:rPr>
            </w:pPr>
            <w:r w:rsidRPr="0061276D">
              <w:rPr>
                <w:rFonts w:asciiTheme="minorHAnsi" w:hAnsiTheme="minorHAnsi" w:cstheme="minorHAnsi"/>
                <w:b/>
                <w:bCs/>
                <w:color w:val="000000"/>
                <w:sz w:val="22"/>
                <w:szCs w:val="22"/>
              </w:rPr>
              <w:t> </w:t>
            </w:r>
          </w:p>
        </w:tc>
        <w:tc>
          <w:tcPr>
            <w:tcW w:w="1554" w:type="dxa"/>
            <w:noWrap/>
            <w:hideMark/>
          </w:tcPr>
          <w:p w14:paraId="376BDFB7" w14:textId="77777777" w:rsidR="00DB2747" w:rsidRPr="0061276D" w:rsidRDefault="00DB2747" w:rsidP="00DB2747">
            <w:pPr>
              <w:rPr>
                <w:rFonts w:asciiTheme="minorHAnsi" w:hAnsiTheme="minorHAnsi" w:cstheme="minorHAnsi"/>
                <w:b/>
                <w:bCs/>
                <w:color w:val="000000"/>
                <w:sz w:val="22"/>
                <w:szCs w:val="22"/>
              </w:rPr>
            </w:pPr>
            <w:r w:rsidRPr="0061276D">
              <w:rPr>
                <w:rFonts w:asciiTheme="minorHAnsi" w:hAnsiTheme="minorHAnsi" w:cstheme="minorHAnsi"/>
                <w:b/>
                <w:bCs/>
                <w:color w:val="000000"/>
                <w:sz w:val="22"/>
                <w:szCs w:val="22"/>
              </w:rPr>
              <w:t> </w:t>
            </w:r>
          </w:p>
        </w:tc>
        <w:tc>
          <w:tcPr>
            <w:tcW w:w="7513" w:type="dxa"/>
            <w:gridSpan w:val="2"/>
            <w:noWrap/>
            <w:hideMark/>
          </w:tcPr>
          <w:p w14:paraId="40723504" w14:textId="77777777" w:rsidR="00DB2747" w:rsidRPr="0061276D" w:rsidRDefault="00DB2747" w:rsidP="00DB2747">
            <w:pPr>
              <w:rPr>
                <w:rFonts w:asciiTheme="minorHAnsi" w:hAnsiTheme="minorHAnsi" w:cstheme="minorHAnsi"/>
                <w:b/>
                <w:bCs/>
                <w:color w:val="000000"/>
                <w:sz w:val="22"/>
                <w:szCs w:val="22"/>
              </w:rPr>
            </w:pPr>
            <w:r w:rsidRPr="0061276D">
              <w:rPr>
                <w:rFonts w:asciiTheme="minorHAnsi" w:hAnsiTheme="minorHAnsi" w:cstheme="minorHAnsi"/>
                <w:b/>
                <w:bCs/>
                <w:color w:val="000000"/>
                <w:sz w:val="22"/>
                <w:szCs w:val="22"/>
              </w:rPr>
              <w:t> </w:t>
            </w:r>
          </w:p>
        </w:tc>
      </w:tr>
      <w:tr w:rsidR="00DB2747" w:rsidRPr="0061276D" w14:paraId="7DCA07CC" w14:textId="77777777" w:rsidTr="005551AF">
        <w:trPr>
          <w:trHeight w:val="288"/>
        </w:trPr>
        <w:tc>
          <w:tcPr>
            <w:tcW w:w="562" w:type="dxa"/>
            <w:noWrap/>
            <w:hideMark/>
          </w:tcPr>
          <w:p w14:paraId="61558FE3" w14:textId="77777777" w:rsidR="00DB2747" w:rsidRPr="0061276D" w:rsidRDefault="00DB2747"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1.1</w:t>
            </w:r>
          </w:p>
        </w:tc>
        <w:tc>
          <w:tcPr>
            <w:tcW w:w="4111" w:type="dxa"/>
            <w:noWrap/>
            <w:hideMark/>
          </w:tcPr>
          <w:p w14:paraId="2A7DD367" w14:textId="77777777" w:rsidR="00DB2747" w:rsidRPr="0061276D" w:rsidRDefault="00DB2747"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Gesetze/bundesweite Bestimmungen</w:t>
            </w:r>
          </w:p>
        </w:tc>
        <w:tc>
          <w:tcPr>
            <w:tcW w:w="1554" w:type="dxa"/>
            <w:noWrap/>
            <w:hideMark/>
          </w:tcPr>
          <w:p w14:paraId="3823EB63" w14:textId="1F94ADBD" w:rsidR="00DB2747" w:rsidRPr="00AB5363" w:rsidRDefault="00BF2004" w:rsidP="00DB2747">
            <w:pPr>
              <w:rPr>
                <w:rFonts w:asciiTheme="minorHAnsi" w:hAnsiTheme="minorHAnsi" w:cstheme="minorHAnsi"/>
                <w:color w:val="000000"/>
                <w:sz w:val="22"/>
                <w:szCs w:val="22"/>
              </w:rPr>
            </w:pPr>
            <w:r>
              <w:rPr>
                <w:rFonts w:asciiTheme="minorHAnsi" w:hAnsiTheme="minorHAnsi" w:cstheme="minorHAnsi"/>
                <w:color w:val="000000"/>
                <w:sz w:val="22"/>
                <w:szCs w:val="22"/>
              </w:rPr>
              <w:t>1.1.1</w:t>
            </w:r>
          </w:p>
        </w:tc>
        <w:tc>
          <w:tcPr>
            <w:tcW w:w="7513" w:type="dxa"/>
            <w:gridSpan w:val="2"/>
            <w:noWrap/>
            <w:hideMark/>
          </w:tcPr>
          <w:p w14:paraId="550A0E0E" w14:textId="1A2694C5" w:rsidR="00DB2747" w:rsidRPr="0061276D" w:rsidRDefault="00DB2747"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Bundesmantelvertrag</w:t>
            </w:r>
            <w:r w:rsidRPr="00654B79">
              <w:rPr>
                <w:rFonts w:asciiTheme="minorHAnsi" w:hAnsiTheme="minorHAnsi" w:cstheme="minorHAnsi"/>
                <w:color w:val="000000"/>
                <w:sz w:val="22"/>
                <w:szCs w:val="22"/>
              </w:rPr>
              <w:t>-</w:t>
            </w:r>
            <w:r w:rsidRPr="0061276D">
              <w:rPr>
                <w:rFonts w:asciiTheme="minorHAnsi" w:hAnsiTheme="minorHAnsi" w:cstheme="minorHAnsi"/>
                <w:color w:val="000000"/>
                <w:sz w:val="22"/>
                <w:szCs w:val="22"/>
              </w:rPr>
              <w:t>Ärzte</w:t>
            </w:r>
          </w:p>
        </w:tc>
      </w:tr>
      <w:tr w:rsidR="00DB2747" w:rsidRPr="0061276D" w14:paraId="3358A906" w14:textId="77777777" w:rsidTr="005551AF">
        <w:trPr>
          <w:trHeight w:val="288"/>
        </w:trPr>
        <w:tc>
          <w:tcPr>
            <w:tcW w:w="562" w:type="dxa"/>
            <w:noWrap/>
            <w:hideMark/>
          </w:tcPr>
          <w:p w14:paraId="4A9A1FB6" w14:textId="77777777" w:rsidR="00DB2747" w:rsidRPr="0061276D" w:rsidRDefault="00DB2747" w:rsidP="00DB2747">
            <w:pPr>
              <w:rPr>
                <w:rFonts w:asciiTheme="minorHAnsi" w:hAnsiTheme="minorHAnsi" w:cstheme="minorHAnsi"/>
                <w:color w:val="000000"/>
                <w:sz w:val="22"/>
                <w:szCs w:val="22"/>
              </w:rPr>
            </w:pPr>
          </w:p>
        </w:tc>
        <w:tc>
          <w:tcPr>
            <w:tcW w:w="4111" w:type="dxa"/>
            <w:noWrap/>
            <w:hideMark/>
          </w:tcPr>
          <w:p w14:paraId="15BF53AC" w14:textId="77777777" w:rsidR="00DB2747" w:rsidRPr="0061276D" w:rsidRDefault="00DB2747" w:rsidP="00DB2747">
            <w:pPr>
              <w:rPr>
                <w:rFonts w:asciiTheme="minorHAnsi" w:hAnsiTheme="minorHAnsi" w:cstheme="minorHAnsi"/>
                <w:sz w:val="20"/>
                <w:szCs w:val="20"/>
              </w:rPr>
            </w:pPr>
          </w:p>
        </w:tc>
        <w:tc>
          <w:tcPr>
            <w:tcW w:w="1554" w:type="dxa"/>
            <w:noWrap/>
            <w:hideMark/>
          </w:tcPr>
          <w:p w14:paraId="67F9BD0E" w14:textId="77777777" w:rsidR="00DB2747" w:rsidRPr="0061276D" w:rsidRDefault="00DB2747"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1.1.2</w:t>
            </w:r>
          </w:p>
        </w:tc>
        <w:tc>
          <w:tcPr>
            <w:tcW w:w="7513" w:type="dxa"/>
            <w:gridSpan w:val="2"/>
            <w:noWrap/>
            <w:hideMark/>
          </w:tcPr>
          <w:p w14:paraId="72D6BE8A" w14:textId="77777777" w:rsidR="00DB2747" w:rsidRPr="0061276D" w:rsidRDefault="00DB2747"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Off-label-use von Medikamenten</w:t>
            </w:r>
          </w:p>
        </w:tc>
      </w:tr>
      <w:tr w:rsidR="004D1CE4" w:rsidRPr="0061276D" w14:paraId="1B996D88" w14:textId="77777777" w:rsidTr="005551AF">
        <w:trPr>
          <w:trHeight w:val="288"/>
        </w:trPr>
        <w:tc>
          <w:tcPr>
            <w:tcW w:w="562" w:type="dxa"/>
            <w:noWrap/>
            <w:hideMark/>
          </w:tcPr>
          <w:p w14:paraId="6B590C71"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523F2CE8" w14:textId="77777777" w:rsidR="004D1CE4" w:rsidRPr="0061276D" w:rsidRDefault="004D1CE4" w:rsidP="00DB2747">
            <w:pPr>
              <w:rPr>
                <w:rFonts w:asciiTheme="minorHAnsi" w:hAnsiTheme="minorHAnsi" w:cstheme="minorHAnsi"/>
                <w:sz w:val="20"/>
                <w:szCs w:val="20"/>
              </w:rPr>
            </w:pPr>
          </w:p>
        </w:tc>
        <w:tc>
          <w:tcPr>
            <w:tcW w:w="1554" w:type="dxa"/>
            <w:noWrap/>
            <w:hideMark/>
          </w:tcPr>
          <w:p w14:paraId="5CAAA2CF" w14:textId="1B8DF61E" w:rsidR="004D1CE4" w:rsidRPr="0061276D" w:rsidRDefault="004D1CE4" w:rsidP="00DB2747">
            <w:pPr>
              <w:rPr>
                <w:rFonts w:asciiTheme="minorHAnsi" w:hAnsiTheme="minorHAnsi" w:cstheme="minorHAnsi"/>
                <w:color w:val="000000"/>
                <w:sz w:val="22"/>
                <w:szCs w:val="22"/>
              </w:rPr>
            </w:pPr>
            <w:r>
              <w:rPr>
                <w:rFonts w:asciiTheme="minorHAnsi" w:hAnsiTheme="minorHAnsi" w:cstheme="minorHAnsi"/>
                <w:color w:val="000000"/>
                <w:sz w:val="22"/>
                <w:szCs w:val="22"/>
              </w:rPr>
              <w:t>1.1.3</w:t>
            </w:r>
          </w:p>
        </w:tc>
        <w:tc>
          <w:tcPr>
            <w:tcW w:w="7513" w:type="dxa"/>
            <w:gridSpan w:val="2"/>
            <w:noWrap/>
            <w:hideMark/>
          </w:tcPr>
          <w:p w14:paraId="1934D9EF" w14:textId="2432FFB8"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Ausstellen von Bescheinigungen, Gutachten und Berichten für Dritte</w:t>
            </w:r>
          </w:p>
        </w:tc>
      </w:tr>
      <w:tr w:rsidR="004D1CE4" w:rsidRPr="0061276D" w14:paraId="2318BE08" w14:textId="77777777" w:rsidTr="005551AF">
        <w:trPr>
          <w:trHeight w:val="288"/>
        </w:trPr>
        <w:tc>
          <w:tcPr>
            <w:tcW w:w="562" w:type="dxa"/>
            <w:noWrap/>
            <w:hideMark/>
          </w:tcPr>
          <w:p w14:paraId="680BCDB9"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27E031D0" w14:textId="77777777" w:rsidR="004D1CE4" w:rsidRPr="0061276D" w:rsidRDefault="004D1CE4" w:rsidP="00DB2747">
            <w:pPr>
              <w:rPr>
                <w:rFonts w:asciiTheme="minorHAnsi" w:hAnsiTheme="minorHAnsi" w:cstheme="minorHAnsi"/>
                <w:sz w:val="20"/>
                <w:szCs w:val="20"/>
              </w:rPr>
            </w:pPr>
          </w:p>
        </w:tc>
        <w:tc>
          <w:tcPr>
            <w:tcW w:w="1554" w:type="dxa"/>
            <w:noWrap/>
            <w:hideMark/>
          </w:tcPr>
          <w:p w14:paraId="5EE3B8D9" w14:textId="40E356EF" w:rsidR="004D1CE4" w:rsidRPr="0061276D" w:rsidRDefault="004D1CE4" w:rsidP="00DB2747">
            <w:pPr>
              <w:rPr>
                <w:rFonts w:asciiTheme="minorHAnsi" w:hAnsiTheme="minorHAnsi" w:cstheme="minorHAnsi"/>
                <w:color w:val="000000"/>
                <w:sz w:val="22"/>
                <w:szCs w:val="22"/>
              </w:rPr>
            </w:pPr>
            <w:r>
              <w:rPr>
                <w:rFonts w:asciiTheme="minorHAnsi" w:hAnsiTheme="minorHAnsi" w:cstheme="minorHAnsi"/>
                <w:color w:val="000000"/>
                <w:sz w:val="22"/>
                <w:szCs w:val="22"/>
              </w:rPr>
              <w:t>1.1.4</w:t>
            </w:r>
          </w:p>
        </w:tc>
        <w:tc>
          <w:tcPr>
            <w:tcW w:w="7513" w:type="dxa"/>
            <w:gridSpan w:val="2"/>
            <w:noWrap/>
            <w:hideMark/>
          </w:tcPr>
          <w:p w14:paraId="61375730" w14:textId="617D0D5A" w:rsidR="004D1CE4" w:rsidRPr="0061276D" w:rsidRDefault="004D1CE4" w:rsidP="00DB2747">
            <w:pPr>
              <w:rPr>
                <w:rFonts w:asciiTheme="minorHAnsi" w:hAnsiTheme="minorHAnsi" w:cstheme="minorHAnsi"/>
                <w:color w:val="000000"/>
                <w:sz w:val="20"/>
                <w:szCs w:val="20"/>
              </w:rPr>
            </w:pPr>
            <w:r w:rsidRPr="0061276D">
              <w:rPr>
                <w:rFonts w:asciiTheme="minorHAnsi" w:hAnsiTheme="minorHAnsi" w:cstheme="minorHAnsi"/>
                <w:color w:val="000000"/>
                <w:sz w:val="22"/>
                <w:szCs w:val="22"/>
              </w:rPr>
              <w:t>Begriffsdefinitionen (Behandlungsfall/Krankheitsfall)</w:t>
            </w:r>
          </w:p>
        </w:tc>
      </w:tr>
      <w:tr w:rsidR="004D1CE4" w:rsidRPr="0061276D" w14:paraId="272CE214" w14:textId="77777777" w:rsidTr="005551AF">
        <w:trPr>
          <w:trHeight w:val="288"/>
        </w:trPr>
        <w:tc>
          <w:tcPr>
            <w:tcW w:w="562" w:type="dxa"/>
            <w:noWrap/>
            <w:hideMark/>
          </w:tcPr>
          <w:p w14:paraId="073EFA79" w14:textId="77777777" w:rsidR="004D1CE4" w:rsidRPr="0061276D" w:rsidRDefault="004D1CE4" w:rsidP="00DB2747">
            <w:pPr>
              <w:rPr>
                <w:rFonts w:asciiTheme="minorHAnsi" w:hAnsiTheme="minorHAnsi" w:cstheme="minorHAnsi"/>
                <w:color w:val="000000"/>
                <w:sz w:val="20"/>
                <w:szCs w:val="20"/>
              </w:rPr>
            </w:pPr>
          </w:p>
        </w:tc>
        <w:tc>
          <w:tcPr>
            <w:tcW w:w="4111" w:type="dxa"/>
            <w:noWrap/>
            <w:hideMark/>
          </w:tcPr>
          <w:p w14:paraId="161BA4F7" w14:textId="77777777" w:rsidR="004D1CE4" w:rsidRPr="0061276D" w:rsidRDefault="004D1CE4" w:rsidP="00DB2747">
            <w:pPr>
              <w:rPr>
                <w:rFonts w:asciiTheme="minorHAnsi" w:hAnsiTheme="minorHAnsi" w:cstheme="minorHAnsi"/>
                <w:sz w:val="20"/>
                <w:szCs w:val="20"/>
              </w:rPr>
            </w:pPr>
          </w:p>
        </w:tc>
        <w:tc>
          <w:tcPr>
            <w:tcW w:w="1554" w:type="dxa"/>
            <w:noWrap/>
            <w:hideMark/>
          </w:tcPr>
          <w:p w14:paraId="3D944344" w14:textId="6B3FF1D2" w:rsidR="004D1CE4" w:rsidRPr="0061276D" w:rsidRDefault="004D1CE4" w:rsidP="00DB2747">
            <w:pPr>
              <w:rPr>
                <w:rFonts w:asciiTheme="minorHAnsi" w:hAnsiTheme="minorHAnsi" w:cstheme="minorHAnsi"/>
                <w:color w:val="000000"/>
                <w:sz w:val="22"/>
                <w:szCs w:val="22"/>
              </w:rPr>
            </w:pPr>
            <w:r>
              <w:rPr>
                <w:rFonts w:asciiTheme="minorHAnsi" w:hAnsiTheme="minorHAnsi" w:cstheme="minorHAnsi"/>
                <w:color w:val="000000"/>
                <w:sz w:val="22"/>
                <w:szCs w:val="22"/>
              </w:rPr>
              <w:t>1.1.5</w:t>
            </w:r>
          </w:p>
        </w:tc>
        <w:tc>
          <w:tcPr>
            <w:tcW w:w="7513" w:type="dxa"/>
            <w:gridSpan w:val="2"/>
            <w:noWrap/>
            <w:hideMark/>
          </w:tcPr>
          <w:p w14:paraId="7BE54FA2" w14:textId="201CEEAF"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Codierung von Diagnosen im Rahmen der Abrechnung</w:t>
            </w:r>
          </w:p>
        </w:tc>
      </w:tr>
      <w:tr w:rsidR="004D1CE4" w:rsidRPr="0061276D" w14:paraId="107FC50F" w14:textId="77777777" w:rsidTr="005551AF">
        <w:trPr>
          <w:trHeight w:val="288"/>
        </w:trPr>
        <w:tc>
          <w:tcPr>
            <w:tcW w:w="562" w:type="dxa"/>
            <w:noWrap/>
            <w:hideMark/>
          </w:tcPr>
          <w:p w14:paraId="7FE9E637"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4B31BAB9" w14:textId="77777777" w:rsidR="004D1CE4" w:rsidRPr="0061276D" w:rsidRDefault="004D1CE4" w:rsidP="00DB2747">
            <w:pPr>
              <w:rPr>
                <w:rFonts w:asciiTheme="minorHAnsi" w:hAnsiTheme="minorHAnsi" w:cstheme="minorHAnsi"/>
                <w:sz w:val="20"/>
                <w:szCs w:val="20"/>
              </w:rPr>
            </w:pPr>
          </w:p>
        </w:tc>
        <w:tc>
          <w:tcPr>
            <w:tcW w:w="1554" w:type="dxa"/>
            <w:noWrap/>
            <w:hideMark/>
          </w:tcPr>
          <w:p w14:paraId="4DD53707" w14:textId="10FD63E1" w:rsidR="004D1CE4" w:rsidRPr="0061276D" w:rsidRDefault="004D1CE4" w:rsidP="00DB2747">
            <w:pPr>
              <w:rPr>
                <w:rFonts w:asciiTheme="minorHAnsi" w:hAnsiTheme="minorHAnsi" w:cstheme="minorHAnsi"/>
                <w:color w:val="000000"/>
                <w:sz w:val="22"/>
                <w:szCs w:val="22"/>
              </w:rPr>
            </w:pPr>
          </w:p>
        </w:tc>
        <w:tc>
          <w:tcPr>
            <w:tcW w:w="7513" w:type="dxa"/>
            <w:gridSpan w:val="2"/>
            <w:noWrap/>
            <w:hideMark/>
          </w:tcPr>
          <w:p w14:paraId="07ACEFFF" w14:textId="63ED59F8" w:rsidR="004D1CE4" w:rsidRPr="0061276D" w:rsidRDefault="004D1CE4" w:rsidP="00DB2747">
            <w:pPr>
              <w:rPr>
                <w:rFonts w:asciiTheme="minorHAnsi" w:hAnsiTheme="minorHAnsi" w:cstheme="minorHAnsi"/>
                <w:color w:val="000000"/>
                <w:sz w:val="22"/>
                <w:szCs w:val="22"/>
              </w:rPr>
            </w:pPr>
          </w:p>
        </w:tc>
      </w:tr>
      <w:tr w:rsidR="004D1CE4" w:rsidRPr="0061276D" w14:paraId="5392C8AD" w14:textId="77777777" w:rsidTr="005551AF">
        <w:trPr>
          <w:trHeight w:val="288"/>
        </w:trPr>
        <w:tc>
          <w:tcPr>
            <w:tcW w:w="562" w:type="dxa"/>
            <w:noWrap/>
            <w:hideMark/>
          </w:tcPr>
          <w:p w14:paraId="10B78580" w14:textId="23A177E1"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1.2</w:t>
            </w:r>
          </w:p>
        </w:tc>
        <w:tc>
          <w:tcPr>
            <w:tcW w:w="4111" w:type="dxa"/>
            <w:noWrap/>
            <w:hideMark/>
          </w:tcPr>
          <w:p w14:paraId="6B894A0D" w14:textId="0480C517" w:rsidR="004D1CE4" w:rsidRPr="0061276D" w:rsidRDefault="004D1CE4" w:rsidP="00DB2747">
            <w:pPr>
              <w:rPr>
                <w:rFonts w:asciiTheme="minorHAnsi" w:hAnsiTheme="minorHAnsi" w:cstheme="minorHAnsi"/>
                <w:sz w:val="20"/>
                <w:szCs w:val="20"/>
              </w:rPr>
            </w:pPr>
            <w:r w:rsidRPr="0061276D">
              <w:rPr>
                <w:rFonts w:asciiTheme="minorHAnsi" w:hAnsiTheme="minorHAnsi" w:cstheme="minorHAnsi"/>
                <w:color w:val="000000"/>
                <w:sz w:val="22"/>
                <w:szCs w:val="22"/>
              </w:rPr>
              <w:t>Versicherungsstatus</w:t>
            </w:r>
          </w:p>
        </w:tc>
        <w:tc>
          <w:tcPr>
            <w:tcW w:w="1554" w:type="dxa"/>
            <w:noWrap/>
            <w:hideMark/>
          </w:tcPr>
          <w:p w14:paraId="0CEACAAA" w14:textId="77777777" w:rsidR="004D1CE4" w:rsidRPr="0061276D" w:rsidRDefault="004D1CE4" w:rsidP="00DB2747">
            <w:pPr>
              <w:rPr>
                <w:rFonts w:asciiTheme="minorHAnsi" w:hAnsiTheme="minorHAnsi" w:cstheme="minorHAnsi"/>
                <w:sz w:val="20"/>
                <w:szCs w:val="20"/>
              </w:rPr>
            </w:pPr>
          </w:p>
        </w:tc>
        <w:tc>
          <w:tcPr>
            <w:tcW w:w="7513" w:type="dxa"/>
            <w:gridSpan w:val="2"/>
            <w:noWrap/>
            <w:hideMark/>
          </w:tcPr>
          <w:p w14:paraId="266D8BA4" w14:textId="77777777" w:rsidR="004D1CE4" w:rsidRPr="0061276D" w:rsidRDefault="004D1CE4" w:rsidP="00DB2747">
            <w:pPr>
              <w:rPr>
                <w:rFonts w:asciiTheme="minorHAnsi" w:hAnsiTheme="minorHAnsi" w:cstheme="minorHAnsi"/>
                <w:sz w:val="20"/>
                <w:szCs w:val="20"/>
              </w:rPr>
            </w:pPr>
          </w:p>
        </w:tc>
      </w:tr>
      <w:tr w:rsidR="004D1CE4" w:rsidRPr="0061276D" w14:paraId="17319DA4" w14:textId="77777777" w:rsidTr="005551AF">
        <w:trPr>
          <w:trHeight w:val="288"/>
        </w:trPr>
        <w:tc>
          <w:tcPr>
            <w:tcW w:w="562" w:type="dxa"/>
            <w:noWrap/>
            <w:hideMark/>
          </w:tcPr>
          <w:p w14:paraId="4129743B" w14:textId="5B15A85E" w:rsidR="004D1CE4" w:rsidRPr="0061276D" w:rsidRDefault="004D1CE4" w:rsidP="00DB2747">
            <w:pPr>
              <w:rPr>
                <w:rFonts w:asciiTheme="minorHAnsi" w:hAnsiTheme="minorHAnsi" w:cstheme="minorHAnsi"/>
                <w:color w:val="000000"/>
                <w:sz w:val="22"/>
                <w:szCs w:val="22"/>
              </w:rPr>
            </w:pPr>
          </w:p>
        </w:tc>
        <w:tc>
          <w:tcPr>
            <w:tcW w:w="4111" w:type="dxa"/>
            <w:noWrap/>
            <w:hideMark/>
          </w:tcPr>
          <w:p w14:paraId="6E5CDE09" w14:textId="68E91402" w:rsidR="004D1CE4" w:rsidRPr="0061276D" w:rsidRDefault="004D1CE4" w:rsidP="00DB2747">
            <w:pPr>
              <w:rPr>
                <w:rFonts w:asciiTheme="minorHAnsi" w:hAnsiTheme="minorHAnsi" w:cstheme="minorHAnsi"/>
                <w:color w:val="000000"/>
                <w:sz w:val="22"/>
                <w:szCs w:val="22"/>
              </w:rPr>
            </w:pPr>
          </w:p>
        </w:tc>
        <w:tc>
          <w:tcPr>
            <w:tcW w:w="1554" w:type="dxa"/>
            <w:noWrap/>
          </w:tcPr>
          <w:p w14:paraId="7BBF00F8" w14:textId="0A10709E" w:rsidR="004D1CE4" w:rsidRPr="0061276D" w:rsidRDefault="004D1CE4" w:rsidP="00DB2747">
            <w:pPr>
              <w:rPr>
                <w:rFonts w:asciiTheme="minorHAnsi" w:hAnsiTheme="minorHAnsi" w:cstheme="minorHAnsi"/>
                <w:color w:val="000000"/>
                <w:sz w:val="22"/>
                <w:szCs w:val="22"/>
              </w:rPr>
            </w:pPr>
          </w:p>
        </w:tc>
        <w:tc>
          <w:tcPr>
            <w:tcW w:w="7513" w:type="dxa"/>
            <w:gridSpan w:val="2"/>
            <w:noWrap/>
          </w:tcPr>
          <w:p w14:paraId="6995141D" w14:textId="4A17B1E5" w:rsidR="004D1CE4" w:rsidRPr="0061276D" w:rsidRDefault="004D1CE4" w:rsidP="00DB2747">
            <w:pPr>
              <w:rPr>
                <w:rFonts w:asciiTheme="minorHAnsi" w:hAnsiTheme="minorHAnsi" w:cstheme="minorHAnsi"/>
                <w:color w:val="000000"/>
                <w:sz w:val="22"/>
                <w:szCs w:val="22"/>
              </w:rPr>
            </w:pPr>
          </w:p>
        </w:tc>
      </w:tr>
      <w:tr w:rsidR="004D1CE4" w:rsidRPr="0061276D" w14:paraId="14F08376" w14:textId="77777777" w:rsidTr="005551AF">
        <w:trPr>
          <w:trHeight w:val="288"/>
        </w:trPr>
        <w:tc>
          <w:tcPr>
            <w:tcW w:w="562" w:type="dxa"/>
            <w:noWrap/>
            <w:hideMark/>
          </w:tcPr>
          <w:p w14:paraId="1249817A" w14:textId="50B18637"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1.3</w:t>
            </w:r>
          </w:p>
        </w:tc>
        <w:tc>
          <w:tcPr>
            <w:tcW w:w="4111" w:type="dxa"/>
            <w:noWrap/>
            <w:hideMark/>
          </w:tcPr>
          <w:p w14:paraId="28F8E8FB" w14:textId="4576BEA0" w:rsidR="004D1CE4" w:rsidRPr="0061276D" w:rsidRDefault="004D1CE4" w:rsidP="00DB2747">
            <w:pPr>
              <w:rPr>
                <w:rFonts w:asciiTheme="minorHAnsi" w:hAnsiTheme="minorHAnsi" w:cstheme="minorHAnsi"/>
                <w:sz w:val="20"/>
                <w:szCs w:val="20"/>
              </w:rPr>
            </w:pPr>
            <w:r w:rsidRPr="0061276D">
              <w:rPr>
                <w:rFonts w:asciiTheme="minorHAnsi" w:hAnsiTheme="minorHAnsi" w:cstheme="minorHAnsi"/>
                <w:color w:val="000000"/>
                <w:sz w:val="22"/>
                <w:szCs w:val="22"/>
              </w:rPr>
              <w:t>Konkurrierende Abrechnungen</w:t>
            </w:r>
          </w:p>
        </w:tc>
        <w:tc>
          <w:tcPr>
            <w:tcW w:w="1554" w:type="dxa"/>
            <w:noWrap/>
            <w:hideMark/>
          </w:tcPr>
          <w:p w14:paraId="700EBFD8" w14:textId="777BE760" w:rsidR="004D1CE4" w:rsidRPr="0061276D" w:rsidRDefault="004D1CE4" w:rsidP="00DB2747">
            <w:pPr>
              <w:rPr>
                <w:rFonts w:asciiTheme="minorHAnsi" w:hAnsiTheme="minorHAnsi" w:cstheme="minorHAnsi"/>
                <w:sz w:val="20"/>
                <w:szCs w:val="20"/>
              </w:rPr>
            </w:pPr>
            <w:r w:rsidRPr="0061276D">
              <w:rPr>
                <w:rFonts w:asciiTheme="minorHAnsi" w:hAnsiTheme="minorHAnsi" w:cstheme="minorHAnsi"/>
                <w:color w:val="000000"/>
                <w:sz w:val="22"/>
                <w:szCs w:val="22"/>
              </w:rPr>
              <w:t>1.3.1</w:t>
            </w:r>
          </w:p>
        </w:tc>
        <w:tc>
          <w:tcPr>
            <w:tcW w:w="7513" w:type="dxa"/>
            <w:gridSpan w:val="2"/>
            <w:noWrap/>
            <w:hideMark/>
          </w:tcPr>
          <w:p w14:paraId="00E2B96F" w14:textId="67683340" w:rsidR="004D1CE4" w:rsidRPr="0061276D" w:rsidRDefault="004D1CE4" w:rsidP="00DB2747">
            <w:pPr>
              <w:rPr>
                <w:rFonts w:asciiTheme="minorHAnsi" w:hAnsiTheme="minorHAnsi" w:cstheme="minorHAnsi"/>
                <w:sz w:val="20"/>
                <w:szCs w:val="20"/>
              </w:rPr>
            </w:pPr>
            <w:r w:rsidRPr="0061276D">
              <w:rPr>
                <w:rFonts w:asciiTheme="minorHAnsi" w:hAnsiTheme="minorHAnsi" w:cstheme="minorHAnsi"/>
                <w:color w:val="000000"/>
                <w:sz w:val="22"/>
                <w:szCs w:val="22"/>
              </w:rPr>
              <w:t>Aufnahmetag</w:t>
            </w:r>
          </w:p>
        </w:tc>
      </w:tr>
      <w:tr w:rsidR="004D1CE4" w:rsidRPr="0061276D" w14:paraId="0490B01C" w14:textId="77777777" w:rsidTr="005551AF">
        <w:trPr>
          <w:trHeight w:val="288"/>
        </w:trPr>
        <w:tc>
          <w:tcPr>
            <w:tcW w:w="562" w:type="dxa"/>
            <w:noWrap/>
            <w:hideMark/>
          </w:tcPr>
          <w:p w14:paraId="69EFF8D1" w14:textId="23831550" w:rsidR="004D1CE4" w:rsidRPr="0061276D" w:rsidRDefault="004D1CE4" w:rsidP="00DB2747">
            <w:pPr>
              <w:rPr>
                <w:rFonts w:asciiTheme="minorHAnsi" w:hAnsiTheme="minorHAnsi" w:cstheme="minorHAnsi"/>
                <w:color w:val="000000"/>
                <w:sz w:val="22"/>
                <w:szCs w:val="22"/>
              </w:rPr>
            </w:pPr>
          </w:p>
        </w:tc>
        <w:tc>
          <w:tcPr>
            <w:tcW w:w="4111" w:type="dxa"/>
            <w:noWrap/>
            <w:hideMark/>
          </w:tcPr>
          <w:p w14:paraId="3629630C" w14:textId="76D56996" w:rsidR="004D1CE4" w:rsidRPr="0061276D" w:rsidRDefault="004D1CE4" w:rsidP="00DB2747">
            <w:pPr>
              <w:rPr>
                <w:rFonts w:asciiTheme="minorHAnsi" w:hAnsiTheme="minorHAnsi" w:cstheme="minorHAnsi"/>
                <w:color w:val="000000"/>
                <w:sz w:val="22"/>
                <w:szCs w:val="22"/>
              </w:rPr>
            </w:pPr>
          </w:p>
        </w:tc>
        <w:tc>
          <w:tcPr>
            <w:tcW w:w="1554" w:type="dxa"/>
            <w:noWrap/>
            <w:hideMark/>
          </w:tcPr>
          <w:p w14:paraId="6CC9A1EB" w14:textId="6EC53B33"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1.3.3</w:t>
            </w:r>
          </w:p>
        </w:tc>
        <w:tc>
          <w:tcPr>
            <w:tcW w:w="7513" w:type="dxa"/>
            <w:gridSpan w:val="2"/>
            <w:noWrap/>
            <w:hideMark/>
          </w:tcPr>
          <w:p w14:paraId="0E55970E" w14:textId="1C81BDA6"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Entlassungstag</w:t>
            </w:r>
          </w:p>
        </w:tc>
      </w:tr>
      <w:tr w:rsidR="004D1CE4" w:rsidRPr="0061276D" w14:paraId="6D635799" w14:textId="77777777" w:rsidTr="005551AF">
        <w:trPr>
          <w:trHeight w:val="288"/>
        </w:trPr>
        <w:tc>
          <w:tcPr>
            <w:tcW w:w="562" w:type="dxa"/>
            <w:noWrap/>
            <w:hideMark/>
          </w:tcPr>
          <w:p w14:paraId="4325F6EB" w14:textId="77777777" w:rsidR="004D1CE4" w:rsidRPr="00DB2747" w:rsidRDefault="004D1CE4" w:rsidP="00DB2747">
            <w:pPr>
              <w:rPr>
                <w:rFonts w:asciiTheme="minorHAnsi" w:hAnsiTheme="minorHAnsi" w:cstheme="minorHAnsi"/>
                <w:sz w:val="22"/>
                <w:szCs w:val="22"/>
              </w:rPr>
            </w:pPr>
          </w:p>
        </w:tc>
        <w:tc>
          <w:tcPr>
            <w:tcW w:w="4111" w:type="dxa"/>
            <w:noWrap/>
            <w:hideMark/>
          </w:tcPr>
          <w:p w14:paraId="227E5D74" w14:textId="77777777" w:rsidR="004D1CE4" w:rsidRPr="0061276D" w:rsidRDefault="004D1CE4" w:rsidP="00DB2747">
            <w:pPr>
              <w:rPr>
                <w:rFonts w:asciiTheme="minorHAnsi" w:hAnsiTheme="minorHAnsi" w:cstheme="minorHAnsi"/>
                <w:sz w:val="20"/>
                <w:szCs w:val="20"/>
              </w:rPr>
            </w:pPr>
          </w:p>
        </w:tc>
        <w:tc>
          <w:tcPr>
            <w:tcW w:w="1554" w:type="dxa"/>
            <w:noWrap/>
            <w:hideMark/>
          </w:tcPr>
          <w:p w14:paraId="64D3FAF0" w14:textId="3AD2A1C4"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1.3.4</w:t>
            </w:r>
          </w:p>
        </w:tc>
        <w:tc>
          <w:tcPr>
            <w:tcW w:w="7513" w:type="dxa"/>
            <w:gridSpan w:val="2"/>
            <w:noWrap/>
            <w:hideMark/>
          </w:tcPr>
          <w:p w14:paraId="334EB430" w14:textId="0C917BC0"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Parallele Behandlung bei niedergelassenen Psychotherapeuten</w:t>
            </w:r>
          </w:p>
        </w:tc>
      </w:tr>
      <w:tr w:rsidR="004D1CE4" w:rsidRPr="0061276D" w14:paraId="79C7E772" w14:textId="77777777" w:rsidTr="005551AF">
        <w:trPr>
          <w:trHeight w:val="288"/>
        </w:trPr>
        <w:tc>
          <w:tcPr>
            <w:tcW w:w="562" w:type="dxa"/>
            <w:noWrap/>
            <w:hideMark/>
          </w:tcPr>
          <w:p w14:paraId="17247156"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6C1CA151" w14:textId="77777777" w:rsidR="004D1CE4" w:rsidRPr="0061276D" w:rsidRDefault="004D1CE4" w:rsidP="00DB2747">
            <w:pPr>
              <w:rPr>
                <w:rFonts w:asciiTheme="minorHAnsi" w:hAnsiTheme="minorHAnsi" w:cstheme="minorHAnsi"/>
                <w:sz w:val="20"/>
                <w:szCs w:val="20"/>
              </w:rPr>
            </w:pPr>
          </w:p>
        </w:tc>
        <w:tc>
          <w:tcPr>
            <w:tcW w:w="1554" w:type="dxa"/>
            <w:noWrap/>
            <w:hideMark/>
          </w:tcPr>
          <w:p w14:paraId="21659FA8" w14:textId="2C5BA849"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1.3.5</w:t>
            </w:r>
          </w:p>
        </w:tc>
        <w:tc>
          <w:tcPr>
            <w:tcW w:w="7513" w:type="dxa"/>
            <w:gridSpan w:val="2"/>
            <w:noWrap/>
            <w:hideMark/>
          </w:tcPr>
          <w:p w14:paraId="52AAB3FE" w14:textId="516C4896"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Praxisvertretung</w:t>
            </w:r>
          </w:p>
        </w:tc>
      </w:tr>
      <w:tr w:rsidR="004D1CE4" w:rsidRPr="0061276D" w14:paraId="37021220" w14:textId="77777777" w:rsidTr="005551AF">
        <w:trPr>
          <w:trHeight w:val="288"/>
        </w:trPr>
        <w:tc>
          <w:tcPr>
            <w:tcW w:w="562" w:type="dxa"/>
            <w:noWrap/>
            <w:hideMark/>
          </w:tcPr>
          <w:p w14:paraId="0506E7E5"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74FAE9D2" w14:textId="77777777" w:rsidR="004D1CE4" w:rsidRPr="0061276D" w:rsidRDefault="004D1CE4" w:rsidP="00DB2747">
            <w:pPr>
              <w:rPr>
                <w:rFonts w:asciiTheme="minorHAnsi" w:hAnsiTheme="minorHAnsi" w:cstheme="minorHAnsi"/>
                <w:sz w:val="20"/>
                <w:szCs w:val="20"/>
              </w:rPr>
            </w:pPr>
          </w:p>
        </w:tc>
        <w:tc>
          <w:tcPr>
            <w:tcW w:w="1554" w:type="dxa"/>
            <w:noWrap/>
            <w:hideMark/>
          </w:tcPr>
          <w:p w14:paraId="58E90EE1" w14:textId="4BEFC1EC"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1.3.6</w:t>
            </w:r>
          </w:p>
        </w:tc>
        <w:tc>
          <w:tcPr>
            <w:tcW w:w="7513" w:type="dxa"/>
            <w:gridSpan w:val="2"/>
            <w:noWrap/>
            <w:hideMark/>
          </w:tcPr>
          <w:p w14:paraId="7FECB5A9" w14:textId="443035B4"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Stationärer Krankenhausaufenthalt</w:t>
            </w:r>
          </w:p>
        </w:tc>
      </w:tr>
      <w:tr w:rsidR="004D1CE4" w:rsidRPr="0061276D" w14:paraId="627A7179" w14:textId="77777777" w:rsidTr="005551AF">
        <w:trPr>
          <w:trHeight w:val="288"/>
        </w:trPr>
        <w:tc>
          <w:tcPr>
            <w:tcW w:w="562" w:type="dxa"/>
            <w:noWrap/>
            <w:hideMark/>
          </w:tcPr>
          <w:p w14:paraId="657E27AB"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33C4C75A" w14:textId="77777777" w:rsidR="004D1CE4" w:rsidRPr="0061276D" w:rsidRDefault="004D1CE4" w:rsidP="00DB2747">
            <w:pPr>
              <w:rPr>
                <w:rFonts w:asciiTheme="minorHAnsi" w:hAnsiTheme="minorHAnsi" w:cstheme="minorHAnsi"/>
                <w:sz w:val="20"/>
                <w:szCs w:val="20"/>
              </w:rPr>
            </w:pPr>
          </w:p>
        </w:tc>
        <w:tc>
          <w:tcPr>
            <w:tcW w:w="1554" w:type="dxa"/>
            <w:noWrap/>
            <w:hideMark/>
          </w:tcPr>
          <w:p w14:paraId="1F20A7AE" w14:textId="0D139608"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1.3.7</w:t>
            </w:r>
          </w:p>
        </w:tc>
        <w:tc>
          <w:tcPr>
            <w:tcW w:w="7513" w:type="dxa"/>
            <w:gridSpan w:val="2"/>
            <w:noWrap/>
            <w:hideMark/>
          </w:tcPr>
          <w:p w14:paraId="42CD8BD6" w14:textId="25B81AC3"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Stationäre Rehamaßnahme</w:t>
            </w:r>
          </w:p>
        </w:tc>
      </w:tr>
      <w:tr w:rsidR="004D1CE4" w:rsidRPr="0061276D" w14:paraId="39FC1857" w14:textId="77777777" w:rsidTr="005551AF">
        <w:trPr>
          <w:trHeight w:val="288"/>
        </w:trPr>
        <w:tc>
          <w:tcPr>
            <w:tcW w:w="562" w:type="dxa"/>
            <w:noWrap/>
            <w:hideMark/>
          </w:tcPr>
          <w:p w14:paraId="0E601BE8"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181B4ACE" w14:textId="77777777" w:rsidR="004D1CE4" w:rsidRPr="0061276D" w:rsidRDefault="004D1CE4" w:rsidP="00DB2747">
            <w:pPr>
              <w:rPr>
                <w:rFonts w:asciiTheme="minorHAnsi" w:hAnsiTheme="minorHAnsi" w:cstheme="minorHAnsi"/>
                <w:sz w:val="20"/>
                <w:szCs w:val="20"/>
              </w:rPr>
            </w:pPr>
          </w:p>
        </w:tc>
        <w:tc>
          <w:tcPr>
            <w:tcW w:w="1554" w:type="dxa"/>
            <w:tcBorders>
              <w:bottom w:val="single" w:sz="4" w:space="0" w:color="auto"/>
            </w:tcBorders>
            <w:noWrap/>
            <w:hideMark/>
          </w:tcPr>
          <w:p w14:paraId="6A118B2A" w14:textId="26A8FB15"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1.3.9</w:t>
            </w:r>
          </w:p>
        </w:tc>
        <w:tc>
          <w:tcPr>
            <w:tcW w:w="7513" w:type="dxa"/>
            <w:gridSpan w:val="2"/>
            <w:noWrap/>
            <w:hideMark/>
          </w:tcPr>
          <w:p w14:paraId="3E14AB4A" w14:textId="2FB36F8E"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Verordnung am Entlassungstag</w:t>
            </w:r>
          </w:p>
        </w:tc>
      </w:tr>
      <w:tr w:rsidR="004D1CE4" w:rsidRPr="0061276D" w14:paraId="55F06D84" w14:textId="77777777" w:rsidTr="005551AF">
        <w:trPr>
          <w:trHeight w:val="288"/>
        </w:trPr>
        <w:tc>
          <w:tcPr>
            <w:tcW w:w="562" w:type="dxa"/>
            <w:noWrap/>
            <w:hideMark/>
          </w:tcPr>
          <w:p w14:paraId="173E8F02"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56010B8E" w14:textId="77777777" w:rsidR="004D1CE4" w:rsidRPr="0061276D" w:rsidRDefault="004D1CE4" w:rsidP="00DB2747">
            <w:pPr>
              <w:rPr>
                <w:rFonts w:asciiTheme="minorHAnsi" w:hAnsiTheme="minorHAnsi" w:cstheme="minorHAnsi"/>
                <w:sz w:val="20"/>
                <w:szCs w:val="20"/>
              </w:rPr>
            </w:pPr>
          </w:p>
        </w:tc>
        <w:tc>
          <w:tcPr>
            <w:tcW w:w="1554" w:type="dxa"/>
            <w:tcBorders>
              <w:bottom w:val="single" w:sz="4" w:space="0" w:color="auto"/>
            </w:tcBorders>
            <w:noWrap/>
          </w:tcPr>
          <w:p w14:paraId="01251989" w14:textId="11CB557C" w:rsidR="004D1CE4" w:rsidRPr="0061276D" w:rsidRDefault="004D1CE4" w:rsidP="00DB2747">
            <w:pPr>
              <w:rPr>
                <w:rFonts w:asciiTheme="minorHAnsi" w:hAnsiTheme="minorHAnsi" w:cstheme="minorHAnsi"/>
                <w:color w:val="000000"/>
                <w:sz w:val="22"/>
                <w:szCs w:val="22"/>
              </w:rPr>
            </w:pPr>
          </w:p>
        </w:tc>
        <w:tc>
          <w:tcPr>
            <w:tcW w:w="7513" w:type="dxa"/>
            <w:gridSpan w:val="2"/>
            <w:noWrap/>
          </w:tcPr>
          <w:p w14:paraId="0751532C" w14:textId="409B20AE" w:rsidR="004D1CE4" w:rsidRPr="0061276D" w:rsidRDefault="004D1CE4" w:rsidP="00DB2747">
            <w:pPr>
              <w:rPr>
                <w:rFonts w:asciiTheme="minorHAnsi" w:hAnsiTheme="minorHAnsi" w:cstheme="minorHAnsi"/>
                <w:color w:val="000000"/>
                <w:sz w:val="22"/>
                <w:szCs w:val="22"/>
              </w:rPr>
            </w:pPr>
          </w:p>
        </w:tc>
      </w:tr>
      <w:tr w:rsidR="004D1CE4" w:rsidRPr="0061276D" w14:paraId="2EE1B15F" w14:textId="77777777" w:rsidTr="005551AF">
        <w:trPr>
          <w:trHeight w:val="288"/>
        </w:trPr>
        <w:tc>
          <w:tcPr>
            <w:tcW w:w="562" w:type="dxa"/>
            <w:noWrap/>
            <w:hideMark/>
          </w:tcPr>
          <w:p w14:paraId="1567F29E" w14:textId="1A419A9D" w:rsidR="004D1CE4" w:rsidRPr="00DB2747" w:rsidRDefault="004D1CE4" w:rsidP="00DB2747">
            <w:pPr>
              <w:rPr>
                <w:rFonts w:asciiTheme="minorHAnsi" w:hAnsiTheme="minorHAnsi" w:cstheme="minorHAnsi"/>
                <w:sz w:val="22"/>
                <w:szCs w:val="22"/>
              </w:rPr>
            </w:pPr>
            <w:r w:rsidRPr="00DB2747">
              <w:rPr>
                <w:rFonts w:ascii="Arial" w:eastAsiaTheme="minorHAnsi" w:hAnsi="Arial" w:cs="Arial"/>
                <w:b/>
                <w:sz w:val="22"/>
                <w:szCs w:val="22"/>
                <w:lang w:eastAsia="en-US"/>
              </w:rPr>
              <w:t>2</w:t>
            </w:r>
          </w:p>
        </w:tc>
        <w:tc>
          <w:tcPr>
            <w:tcW w:w="4111" w:type="dxa"/>
            <w:noWrap/>
            <w:hideMark/>
          </w:tcPr>
          <w:p w14:paraId="4FD35C55" w14:textId="61D545FC" w:rsidR="004D1CE4" w:rsidRPr="0061276D" w:rsidRDefault="004D1CE4" w:rsidP="00DB2747">
            <w:pPr>
              <w:rPr>
                <w:rFonts w:asciiTheme="minorHAnsi" w:hAnsiTheme="minorHAnsi" w:cstheme="minorHAnsi"/>
                <w:sz w:val="20"/>
                <w:szCs w:val="20"/>
              </w:rPr>
            </w:pPr>
            <w:r w:rsidRPr="00B10E36">
              <w:rPr>
                <w:rFonts w:ascii="Arial" w:eastAsiaTheme="minorHAnsi" w:hAnsi="Arial" w:cs="Arial"/>
                <w:b/>
                <w:sz w:val="22"/>
                <w:szCs w:val="22"/>
                <w:lang w:eastAsia="en-US"/>
              </w:rPr>
              <w:t>Spezifische Regelungen Bayern zu § 118 Abs.</w:t>
            </w:r>
            <w:r>
              <w:rPr>
                <w:rFonts w:ascii="Arial" w:eastAsiaTheme="minorHAnsi" w:hAnsi="Arial" w:cs="Arial"/>
                <w:b/>
                <w:sz w:val="22"/>
                <w:szCs w:val="22"/>
                <w:lang w:eastAsia="en-US"/>
              </w:rPr>
              <w:t xml:space="preserve"> </w:t>
            </w:r>
            <w:r w:rsidRPr="00B10E36">
              <w:rPr>
                <w:rFonts w:ascii="Arial" w:eastAsiaTheme="minorHAnsi" w:hAnsi="Arial" w:cs="Arial"/>
                <w:b/>
                <w:sz w:val="22"/>
                <w:szCs w:val="22"/>
                <w:lang w:eastAsia="en-US"/>
              </w:rPr>
              <w:t>3 SGB V-Institutsambulanzen</w:t>
            </w:r>
          </w:p>
        </w:tc>
        <w:tc>
          <w:tcPr>
            <w:tcW w:w="1554" w:type="dxa"/>
            <w:noWrap/>
            <w:hideMark/>
          </w:tcPr>
          <w:p w14:paraId="7A8A06E9" w14:textId="77777777" w:rsidR="004D1CE4" w:rsidRPr="0061276D" w:rsidRDefault="004D1CE4" w:rsidP="00DB2747">
            <w:pPr>
              <w:rPr>
                <w:rFonts w:asciiTheme="minorHAnsi" w:hAnsiTheme="minorHAnsi" w:cstheme="minorHAnsi"/>
                <w:sz w:val="20"/>
                <w:szCs w:val="20"/>
              </w:rPr>
            </w:pPr>
          </w:p>
        </w:tc>
        <w:tc>
          <w:tcPr>
            <w:tcW w:w="7513" w:type="dxa"/>
            <w:gridSpan w:val="2"/>
            <w:noWrap/>
            <w:hideMark/>
          </w:tcPr>
          <w:p w14:paraId="1C381747" w14:textId="77777777" w:rsidR="004D1CE4" w:rsidRPr="0061276D" w:rsidRDefault="004D1CE4" w:rsidP="00DB2747">
            <w:pPr>
              <w:rPr>
                <w:rFonts w:asciiTheme="minorHAnsi" w:hAnsiTheme="minorHAnsi" w:cstheme="minorHAnsi"/>
                <w:sz w:val="20"/>
                <w:szCs w:val="20"/>
              </w:rPr>
            </w:pPr>
          </w:p>
        </w:tc>
      </w:tr>
      <w:tr w:rsidR="005551AF" w:rsidRPr="0061276D" w14:paraId="2BAC874F" w14:textId="77777777" w:rsidTr="005551AF">
        <w:trPr>
          <w:trHeight w:val="288"/>
        </w:trPr>
        <w:tc>
          <w:tcPr>
            <w:tcW w:w="562" w:type="dxa"/>
            <w:noWrap/>
          </w:tcPr>
          <w:p w14:paraId="6D3262AC" w14:textId="77777777" w:rsidR="005551AF" w:rsidRPr="00DB2747" w:rsidRDefault="005551AF" w:rsidP="00DB2747">
            <w:pPr>
              <w:rPr>
                <w:rFonts w:asciiTheme="minorHAnsi" w:hAnsiTheme="minorHAnsi" w:cstheme="minorHAnsi"/>
                <w:sz w:val="22"/>
                <w:szCs w:val="22"/>
              </w:rPr>
            </w:pPr>
          </w:p>
        </w:tc>
        <w:tc>
          <w:tcPr>
            <w:tcW w:w="4111" w:type="dxa"/>
            <w:noWrap/>
          </w:tcPr>
          <w:p w14:paraId="41006016" w14:textId="77777777" w:rsidR="005551AF" w:rsidRPr="0061276D" w:rsidRDefault="005551AF" w:rsidP="00DB2747">
            <w:pPr>
              <w:rPr>
                <w:rFonts w:asciiTheme="minorHAnsi" w:hAnsiTheme="minorHAnsi" w:cstheme="minorHAnsi"/>
                <w:color w:val="000000"/>
                <w:sz w:val="22"/>
                <w:szCs w:val="22"/>
              </w:rPr>
            </w:pPr>
          </w:p>
        </w:tc>
        <w:tc>
          <w:tcPr>
            <w:tcW w:w="1554" w:type="dxa"/>
            <w:noWrap/>
          </w:tcPr>
          <w:p w14:paraId="467312B8" w14:textId="77777777" w:rsidR="005551AF" w:rsidRPr="00DB2747" w:rsidRDefault="005551AF" w:rsidP="00DB2747">
            <w:pPr>
              <w:rPr>
                <w:rFonts w:asciiTheme="minorHAnsi" w:hAnsiTheme="minorHAnsi" w:cstheme="minorHAnsi"/>
                <w:sz w:val="22"/>
                <w:szCs w:val="22"/>
              </w:rPr>
            </w:pPr>
          </w:p>
        </w:tc>
        <w:tc>
          <w:tcPr>
            <w:tcW w:w="7513" w:type="dxa"/>
            <w:gridSpan w:val="2"/>
            <w:noWrap/>
          </w:tcPr>
          <w:p w14:paraId="47A1F7CE" w14:textId="77777777" w:rsidR="005551AF" w:rsidRPr="00DB2747" w:rsidRDefault="005551AF" w:rsidP="00DB2747">
            <w:pPr>
              <w:rPr>
                <w:rFonts w:asciiTheme="minorHAnsi" w:hAnsiTheme="minorHAnsi" w:cstheme="minorHAnsi"/>
                <w:sz w:val="22"/>
                <w:szCs w:val="22"/>
              </w:rPr>
            </w:pPr>
          </w:p>
        </w:tc>
      </w:tr>
      <w:tr w:rsidR="004D1CE4" w:rsidRPr="0061276D" w14:paraId="09085440" w14:textId="77777777" w:rsidTr="005551AF">
        <w:trPr>
          <w:trHeight w:val="288"/>
        </w:trPr>
        <w:tc>
          <w:tcPr>
            <w:tcW w:w="562" w:type="dxa"/>
            <w:noWrap/>
            <w:hideMark/>
          </w:tcPr>
          <w:p w14:paraId="48E6839A" w14:textId="193F8B50" w:rsidR="004D1CE4" w:rsidRPr="0061276D" w:rsidRDefault="004D1CE4" w:rsidP="00DB2747">
            <w:pPr>
              <w:rPr>
                <w:rFonts w:asciiTheme="minorHAnsi" w:hAnsiTheme="minorHAnsi" w:cstheme="minorHAnsi"/>
                <w:b/>
                <w:bCs/>
                <w:color w:val="000000"/>
                <w:sz w:val="22"/>
                <w:szCs w:val="22"/>
              </w:rPr>
            </w:pPr>
            <w:r w:rsidRPr="00DB2747">
              <w:rPr>
                <w:rFonts w:asciiTheme="minorHAnsi" w:hAnsiTheme="minorHAnsi" w:cstheme="minorHAnsi"/>
                <w:sz w:val="22"/>
                <w:szCs w:val="22"/>
              </w:rPr>
              <w:t>2.1</w:t>
            </w:r>
          </w:p>
        </w:tc>
        <w:tc>
          <w:tcPr>
            <w:tcW w:w="4111" w:type="dxa"/>
            <w:noWrap/>
            <w:hideMark/>
          </w:tcPr>
          <w:p w14:paraId="4E538801" w14:textId="10C4DB66" w:rsidR="004D1CE4" w:rsidRPr="0061276D" w:rsidRDefault="004D1CE4" w:rsidP="00DB2747">
            <w:pPr>
              <w:rPr>
                <w:rFonts w:asciiTheme="minorHAnsi" w:hAnsiTheme="minorHAnsi" w:cstheme="minorHAnsi"/>
                <w:b/>
                <w:bCs/>
                <w:color w:val="000000"/>
                <w:sz w:val="22"/>
                <w:szCs w:val="22"/>
              </w:rPr>
            </w:pPr>
            <w:r w:rsidRPr="0061276D">
              <w:rPr>
                <w:rFonts w:asciiTheme="minorHAnsi" w:hAnsiTheme="minorHAnsi" w:cstheme="minorHAnsi"/>
                <w:color w:val="000000"/>
                <w:sz w:val="22"/>
                <w:szCs w:val="22"/>
              </w:rPr>
              <w:t>Regelungen allgemein</w:t>
            </w:r>
          </w:p>
        </w:tc>
        <w:tc>
          <w:tcPr>
            <w:tcW w:w="1554" w:type="dxa"/>
            <w:noWrap/>
            <w:hideMark/>
          </w:tcPr>
          <w:p w14:paraId="75957F21" w14:textId="0414AE00" w:rsidR="004D1CE4" w:rsidRPr="00DB2747" w:rsidRDefault="004D1CE4" w:rsidP="00DB2747">
            <w:pPr>
              <w:rPr>
                <w:rFonts w:asciiTheme="minorHAnsi" w:hAnsiTheme="minorHAnsi" w:cstheme="minorHAnsi"/>
                <w:b/>
                <w:bCs/>
                <w:sz w:val="22"/>
                <w:szCs w:val="22"/>
              </w:rPr>
            </w:pPr>
            <w:r w:rsidRPr="00DB2747">
              <w:rPr>
                <w:rFonts w:asciiTheme="minorHAnsi" w:hAnsiTheme="minorHAnsi" w:cstheme="minorHAnsi"/>
                <w:sz w:val="22"/>
                <w:szCs w:val="22"/>
              </w:rPr>
              <w:t>2.1.3</w:t>
            </w:r>
          </w:p>
        </w:tc>
        <w:tc>
          <w:tcPr>
            <w:tcW w:w="7513" w:type="dxa"/>
            <w:gridSpan w:val="2"/>
            <w:noWrap/>
            <w:hideMark/>
          </w:tcPr>
          <w:p w14:paraId="033AFCFE" w14:textId="1C1D7DB4" w:rsidR="004D1CE4" w:rsidRPr="0061276D" w:rsidRDefault="004D1CE4" w:rsidP="00DB2747">
            <w:pPr>
              <w:rPr>
                <w:rFonts w:asciiTheme="minorHAnsi" w:hAnsiTheme="minorHAnsi" w:cstheme="minorHAnsi"/>
                <w:b/>
                <w:bCs/>
                <w:color w:val="000000"/>
                <w:sz w:val="22"/>
                <w:szCs w:val="22"/>
              </w:rPr>
            </w:pPr>
            <w:r w:rsidRPr="00DB2747">
              <w:rPr>
                <w:rFonts w:asciiTheme="minorHAnsi" w:hAnsiTheme="minorHAnsi" w:cstheme="minorHAnsi"/>
                <w:sz w:val="22"/>
                <w:szCs w:val="22"/>
              </w:rPr>
              <w:t>Beratungsleistungen</w:t>
            </w:r>
          </w:p>
        </w:tc>
      </w:tr>
      <w:tr w:rsidR="004D1CE4" w:rsidRPr="0061276D" w14:paraId="72F9E999" w14:textId="77777777" w:rsidTr="005551AF">
        <w:trPr>
          <w:trHeight w:val="288"/>
        </w:trPr>
        <w:tc>
          <w:tcPr>
            <w:tcW w:w="562" w:type="dxa"/>
            <w:noWrap/>
            <w:hideMark/>
          </w:tcPr>
          <w:p w14:paraId="1F94C2AB" w14:textId="326C1292" w:rsidR="004D1CE4" w:rsidRPr="00DB2747" w:rsidRDefault="004D1CE4" w:rsidP="00DB2747">
            <w:pPr>
              <w:rPr>
                <w:rFonts w:asciiTheme="minorHAnsi" w:hAnsiTheme="minorHAnsi" w:cstheme="minorHAnsi"/>
                <w:sz w:val="22"/>
                <w:szCs w:val="22"/>
              </w:rPr>
            </w:pPr>
          </w:p>
        </w:tc>
        <w:tc>
          <w:tcPr>
            <w:tcW w:w="4111" w:type="dxa"/>
            <w:noWrap/>
            <w:hideMark/>
          </w:tcPr>
          <w:p w14:paraId="28FCD30F" w14:textId="77113D02" w:rsidR="004D1CE4" w:rsidRPr="0061276D" w:rsidRDefault="004D1CE4" w:rsidP="00DB2747">
            <w:pPr>
              <w:rPr>
                <w:rFonts w:asciiTheme="minorHAnsi" w:hAnsiTheme="minorHAnsi" w:cstheme="minorHAnsi"/>
                <w:color w:val="000000"/>
                <w:sz w:val="22"/>
                <w:szCs w:val="22"/>
              </w:rPr>
            </w:pPr>
          </w:p>
        </w:tc>
        <w:tc>
          <w:tcPr>
            <w:tcW w:w="1554" w:type="dxa"/>
            <w:noWrap/>
          </w:tcPr>
          <w:p w14:paraId="0639B2D8" w14:textId="203B5017"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2.1.5</w:t>
            </w:r>
          </w:p>
        </w:tc>
        <w:tc>
          <w:tcPr>
            <w:tcW w:w="7513" w:type="dxa"/>
            <w:gridSpan w:val="2"/>
            <w:noWrap/>
          </w:tcPr>
          <w:p w14:paraId="6E8EAFC4" w14:textId="23150568"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bCs/>
                <w:sz w:val="22"/>
                <w:szCs w:val="22"/>
              </w:rPr>
              <w:t>Erstellung eines Arztbriefes ohne Patientenkontakt</w:t>
            </w:r>
          </w:p>
        </w:tc>
      </w:tr>
      <w:tr w:rsidR="004D1CE4" w:rsidRPr="0061276D" w14:paraId="41692FB5" w14:textId="77777777" w:rsidTr="005551AF">
        <w:trPr>
          <w:trHeight w:val="288"/>
        </w:trPr>
        <w:tc>
          <w:tcPr>
            <w:tcW w:w="562" w:type="dxa"/>
            <w:noWrap/>
            <w:hideMark/>
          </w:tcPr>
          <w:p w14:paraId="788390AF" w14:textId="77777777" w:rsidR="004D1CE4" w:rsidRPr="00DB2747" w:rsidRDefault="004D1CE4" w:rsidP="00DB2747">
            <w:pPr>
              <w:rPr>
                <w:rFonts w:asciiTheme="minorHAnsi" w:hAnsiTheme="minorHAnsi" w:cstheme="minorHAnsi"/>
                <w:sz w:val="22"/>
                <w:szCs w:val="22"/>
              </w:rPr>
            </w:pPr>
          </w:p>
        </w:tc>
        <w:tc>
          <w:tcPr>
            <w:tcW w:w="4111" w:type="dxa"/>
            <w:noWrap/>
            <w:hideMark/>
          </w:tcPr>
          <w:p w14:paraId="6A527E63" w14:textId="77777777" w:rsidR="004D1CE4" w:rsidRPr="0061276D" w:rsidRDefault="004D1CE4" w:rsidP="00DB2747">
            <w:pPr>
              <w:rPr>
                <w:rFonts w:asciiTheme="minorHAnsi" w:hAnsiTheme="minorHAnsi" w:cstheme="minorHAnsi"/>
                <w:sz w:val="20"/>
                <w:szCs w:val="20"/>
              </w:rPr>
            </w:pPr>
          </w:p>
        </w:tc>
        <w:tc>
          <w:tcPr>
            <w:tcW w:w="1554" w:type="dxa"/>
            <w:noWrap/>
          </w:tcPr>
          <w:p w14:paraId="79C77CB2" w14:textId="77C8E992"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2.1.7</w:t>
            </w:r>
          </w:p>
        </w:tc>
        <w:tc>
          <w:tcPr>
            <w:tcW w:w="7513" w:type="dxa"/>
            <w:gridSpan w:val="2"/>
            <w:noWrap/>
          </w:tcPr>
          <w:p w14:paraId="7507A59B" w14:textId="58A47008"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Leistungsziffernsystematik</w:t>
            </w:r>
          </w:p>
        </w:tc>
      </w:tr>
      <w:tr w:rsidR="004D1CE4" w:rsidRPr="0061276D" w14:paraId="37469F24" w14:textId="77777777" w:rsidTr="005551AF">
        <w:trPr>
          <w:trHeight w:val="288"/>
        </w:trPr>
        <w:tc>
          <w:tcPr>
            <w:tcW w:w="562" w:type="dxa"/>
            <w:noWrap/>
            <w:hideMark/>
          </w:tcPr>
          <w:p w14:paraId="7B580B17" w14:textId="77777777" w:rsidR="004D1CE4" w:rsidRPr="00DB2747" w:rsidRDefault="004D1CE4" w:rsidP="00DB2747">
            <w:pPr>
              <w:rPr>
                <w:rFonts w:asciiTheme="minorHAnsi" w:hAnsiTheme="minorHAnsi" w:cstheme="minorHAnsi"/>
                <w:sz w:val="22"/>
                <w:szCs w:val="22"/>
              </w:rPr>
            </w:pPr>
          </w:p>
        </w:tc>
        <w:tc>
          <w:tcPr>
            <w:tcW w:w="4111" w:type="dxa"/>
            <w:noWrap/>
            <w:hideMark/>
          </w:tcPr>
          <w:p w14:paraId="7BAE7779" w14:textId="77777777" w:rsidR="004D1CE4" w:rsidRPr="0061276D" w:rsidRDefault="004D1CE4" w:rsidP="00DB2747">
            <w:pPr>
              <w:rPr>
                <w:rFonts w:asciiTheme="minorHAnsi" w:hAnsiTheme="minorHAnsi" w:cstheme="minorHAnsi"/>
                <w:sz w:val="20"/>
                <w:szCs w:val="20"/>
              </w:rPr>
            </w:pPr>
          </w:p>
        </w:tc>
        <w:tc>
          <w:tcPr>
            <w:tcW w:w="1554" w:type="dxa"/>
            <w:noWrap/>
          </w:tcPr>
          <w:p w14:paraId="6F2A628D" w14:textId="17F1195E"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2.1.9</w:t>
            </w:r>
          </w:p>
        </w:tc>
        <w:tc>
          <w:tcPr>
            <w:tcW w:w="7513" w:type="dxa"/>
            <w:gridSpan w:val="2"/>
            <w:noWrap/>
          </w:tcPr>
          <w:p w14:paraId="4813B654" w14:textId="626B9B4B"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Soziotherapie</w:t>
            </w:r>
          </w:p>
        </w:tc>
      </w:tr>
      <w:tr w:rsidR="004D1CE4" w:rsidRPr="0061276D" w14:paraId="108D1E4C" w14:textId="77777777" w:rsidTr="005551AF">
        <w:trPr>
          <w:trHeight w:val="288"/>
        </w:trPr>
        <w:tc>
          <w:tcPr>
            <w:tcW w:w="562" w:type="dxa"/>
            <w:noWrap/>
            <w:hideMark/>
          </w:tcPr>
          <w:p w14:paraId="2B53EDC3"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4DD528D5" w14:textId="77777777" w:rsidR="004D1CE4" w:rsidRPr="0061276D" w:rsidRDefault="004D1CE4" w:rsidP="00DB2747">
            <w:pPr>
              <w:rPr>
                <w:rFonts w:asciiTheme="minorHAnsi" w:hAnsiTheme="minorHAnsi" w:cstheme="minorHAnsi"/>
                <w:sz w:val="20"/>
                <w:szCs w:val="20"/>
              </w:rPr>
            </w:pPr>
          </w:p>
        </w:tc>
        <w:tc>
          <w:tcPr>
            <w:tcW w:w="1554" w:type="dxa"/>
            <w:noWrap/>
          </w:tcPr>
          <w:p w14:paraId="058C48CD" w14:textId="64DB1801" w:rsidR="004D1CE4" w:rsidRPr="00DB2747" w:rsidRDefault="004D1CE4" w:rsidP="00DB2747">
            <w:pPr>
              <w:rPr>
                <w:rFonts w:asciiTheme="minorHAnsi" w:hAnsiTheme="minorHAnsi" w:cstheme="minorHAnsi"/>
                <w:sz w:val="22"/>
                <w:szCs w:val="22"/>
              </w:rPr>
            </w:pPr>
            <w:r w:rsidRPr="0061276D">
              <w:rPr>
                <w:rFonts w:asciiTheme="minorHAnsi" w:hAnsiTheme="minorHAnsi" w:cstheme="minorHAnsi"/>
                <w:color w:val="000000"/>
                <w:sz w:val="22"/>
                <w:szCs w:val="22"/>
              </w:rPr>
              <w:t>2.1.10</w:t>
            </w:r>
          </w:p>
        </w:tc>
        <w:tc>
          <w:tcPr>
            <w:tcW w:w="7513" w:type="dxa"/>
            <w:gridSpan w:val="2"/>
            <w:noWrap/>
          </w:tcPr>
          <w:p w14:paraId="71D196A5" w14:textId="395708DA" w:rsidR="004D1CE4" w:rsidRPr="00DB2747" w:rsidRDefault="004D1CE4" w:rsidP="00DB2747">
            <w:pPr>
              <w:rPr>
                <w:rFonts w:asciiTheme="minorHAnsi" w:hAnsiTheme="minorHAnsi" w:cstheme="minorHAnsi"/>
                <w:sz w:val="22"/>
                <w:szCs w:val="22"/>
              </w:rPr>
            </w:pPr>
            <w:r w:rsidRPr="0061276D">
              <w:rPr>
                <w:rFonts w:asciiTheme="minorHAnsi" w:hAnsiTheme="minorHAnsi" w:cstheme="minorHAnsi"/>
                <w:color w:val="000000"/>
                <w:sz w:val="22"/>
                <w:szCs w:val="22"/>
              </w:rPr>
              <w:t>Supervision</w:t>
            </w:r>
          </w:p>
        </w:tc>
      </w:tr>
      <w:tr w:rsidR="004D1CE4" w:rsidRPr="00B10E36" w14:paraId="6EEB9F46" w14:textId="77777777" w:rsidTr="005551AF">
        <w:trPr>
          <w:trHeight w:val="288"/>
        </w:trPr>
        <w:tc>
          <w:tcPr>
            <w:tcW w:w="562" w:type="dxa"/>
            <w:noWrap/>
            <w:hideMark/>
          </w:tcPr>
          <w:p w14:paraId="10D001E2" w14:textId="77777777" w:rsidR="004D1CE4" w:rsidRPr="00B10E36" w:rsidRDefault="004D1CE4" w:rsidP="00DB2747">
            <w:pPr>
              <w:rPr>
                <w:rFonts w:asciiTheme="minorHAnsi" w:hAnsiTheme="minorHAnsi" w:cstheme="minorHAnsi"/>
                <w:color w:val="000000"/>
                <w:sz w:val="22"/>
                <w:szCs w:val="22"/>
              </w:rPr>
            </w:pPr>
          </w:p>
        </w:tc>
        <w:tc>
          <w:tcPr>
            <w:tcW w:w="4111" w:type="dxa"/>
            <w:noWrap/>
            <w:hideMark/>
          </w:tcPr>
          <w:p w14:paraId="16E4FE64" w14:textId="77777777" w:rsidR="004D1CE4" w:rsidRPr="00B10E36" w:rsidRDefault="004D1CE4" w:rsidP="00DB2747">
            <w:pPr>
              <w:rPr>
                <w:rFonts w:asciiTheme="minorHAnsi" w:hAnsiTheme="minorHAnsi" w:cstheme="minorHAnsi"/>
                <w:color w:val="000000"/>
                <w:sz w:val="22"/>
                <w:szCs w:val="22"/>
              </w:rPr>
            </w:pPr>
          </w:p>
        </w:tc>
        <w:tc>
          <w:tcPr>
            <w:tcW w:w="1554" w:type="dxa"/>
            <w:noWrap/>
          </w:tcPr>
          <w:p w14:paraId="69FFFA26" w14:textId="78BB5926"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2.1.11</w:t>
            </w:r>
          </w:p>
        </w:tc>
        <w:tc>
          <w:tcPr>
            <w:tcW w:w="7513" w:type="dxa"/>
            <w:gridSpan w:val="2"/>
            <w:noWrap/>
          </w:tcPr>
          <w:p w14:paraId="1C2C6A02" w14:textId="37CD0399" w:rsidR="004D1CE4" w:rsidRPr="00B10E36"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Nachbeobachtung nach Injektionen</w:t>
            </w:r>
          </w:p>
        </w:tc>
      </w:tr>
      <w:tr w:rsidR="004D1CE4" w:rsidRPr="00B10E36" w14:paraId="75EFB73F" w14:textId="77777777" w:rsidTr="005551AF">
        <w:trPr>
          <w:trHeight w:val="288"/>
        </w:trPr>
        <w:tc>
          <w:tcPr>
            <w:tcW w:w="562" w:type="dxa"/>
            <w:noWrap/>
            <w:hideMark/>
          </w:tcPr>
          <w:p w14:paraId="604A2462" w14:textId="77777777" w:rsidR="004D1CE4" w:rsidRPr="00B10E36" w:rsidRDefault="004D1CE4" w:rsidP="00DB2747">
            <w:pPr>
              <w:rPr>
                <w:rFonts w:asciiTheme="minorHAnsi" w:hAnsiTheme="minorHAnsi" w:cstheme="minorHAnsi"/>
                <w:color w:val="000000"/>
                <w:sz w:val="22"/>
                <w:szCs w:val="22"/>
              </w:rPr>
            </w:pPr>
          </w:p>
        </w:tc>
        <w:tc>
          <w:tcPr>
            <w:tcW w:w="4111" w:type="dxa"/>
            <w:noWrap/>
            <w:hideMark/>
          </w:tcPr>
          <w:p w14:paraId="1762A96F" w14:textId="77777777" w:rsidR="004D1CE4" w:rsidRPr="00B10E36" w:rsidRDefault="004D1CE4" w:rsidP="00DB2747">
            <w:pPr>
              <w:rPr>
                <w:rFonts w:asciiTheme="minorHAnsi" w:hAnsiTheme="minorHAnsi" w:cstheme="minorHAnsi"/>
                <w:color w:val="000000"/>
                <w:sz w:val="22"/>
                <w:szCs w:val="22"/>
              </w:rPr>
            </w:pPr>
          </w:p>
        </w:tc>
        <w:tc>
          <w:tcPr>
            <w:tcW w:w="1554" w:type="dxa"/>
            <w:noWrap/>
          </w:tcPr>
          <w:p w14:paraId="3F0AB508" w14:textId="2E140F93" w:rsidR="004D1CE4" w:rsidRPr="00B10E36"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2.1.12</w:t>
            </w:r>
          </w:p>
        </w:tc>
        <w:tc>
          <w:tcPr>
            <w:tcW w:w="7513" w:type="dxa"/>
            <w:gridSpan w:val="2"/>
            <w:noWrap/>
          </w:tcPr>
          <w:p w14:paraId="18CFC61B" w14:textId="4D4BF620" w:rsidR="004D1CE4" w:rsidRPr="00B10E36" w:rsidRDefault="004D1CE4" w:rsidP="00DB2747">
            <w:pPr>
              <w:rPr>
                <w:rFonts w:asciiTheme="minorHAnsi" w:hAnsiTheme="minorHAnsi" w:cstheme="minorHAnsi"/>
                <w:color w:val="000000"/>
                <w:sz w:val="22"/>
                <w:szCs w:val="22"/>
              </w:rPr>
            </w:pPr>
            <w:r w:rsidRPr="00B10E36">
              <w:rPr>
                <w:rFonts w:asciiTheme="minorHAnsi" w:hAnsiTheme="minorHAnsi" w:cstheme="minorHAnsi"/>
                <w:color w:val="000000"/>
                <w:sz w:val="22"/>
                <w:szCs w:val="22"/>
              </w:rPr>
              <w:t>Arzneimittelverordnung ohne Patientenkontakt</w:t>
            </w:r>
          </w:p>
        </w:tc>
      </w:tr>
      <w:tr w:rsidR="004D1CE4" w:rsidRPr="00B10E36" w14:paraId="008C105A" w14:textId="77777777" w:rsidTr="005551AF">
        <w:trPr>
          <w:trHeight w:val="288"/>
        </w:trPr>
        <w:tc>
          <w:tcPr>
            <w:tcW w:w="562" w:type="dxa"/>
            <w:noWrap/>
            <w:hideMark/>
          </w:tcPr>
          <w:p w14:paraId="0855E9FF" w14:textId="77777777" w:rsidR="004D1CE4" w:rsidRPr="00B10E36" w:rsidRDefault="004D1CE4" w:rsidP="00DB2747">
            <w:pPr>
              <w:rPr>
                <w:rFonts w:asciiTheme="minorHAnsi" w:hAnsiTheme="minorHAnsi" w:cstheme="minorHAnsi"/>
                <w:color w:val="000000"/>
                <w:sz w:val="22"/>
                <w:szCs w:val="22"/>
              </w:rPr>
            </w:pPr>
          </w:p>
        </w:tc>
        <w:tc>
          <w:tcPr>
            <w:tcW w:w="4111" w:type="dxa"/>
            <w:noWrap/>
            <w:hideMark/>
          </w:tcPr>
          <w:p w14:paraId="62FE83B9" w14:textId="77777777" w:rsidR="004D1CE4" w:rsidRPr="00B10E36" w:rsidRDefault="004D1CE4" w:rsidP="00DB2747">
            <w:pPr>
              <w:rPr>
                <w:rFonts w:asciiTheme="minorHAnsi" w:hAnsiTheme="minorHAnsi" w:cstheme="minorHAnsi"/>
                <w:color w:val="000000"/>
                <w:sz w:val="22"/>
                <w:szCs w:val="22"/>
              </w:rPr>
            </w:pPr>
          </w:p>
        </w:tc>
        <w:tc>
          <w:tcPr>
            <w:tcW w:w="1554" w:type="dxa"/>
            <w:noWrap/>
          </w:tcPr>
          <w:p w14:paraId="591030DD" w14:textId="5D08AC42"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sz w:val="22"/>
                <w:szCs w:val="22"/>
              </w:rPr>
              <w:t>2.1.13</w:t>
            </w:r>
          </w:p>
        </w:tc>
        <w:tc>
          <w:tcPr>
            <w:tcW w:w="7513" w:type="dxa"/>
            <w:gridSpan w:val="2"/>
            <w:noWrap/>
          </w:tcPr>
          <w:p w14:paraId="5D2F7443" w14:textId="18C95E4A"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sz w:val="22"/>
                <w:szCs w:val="22"/>
              </w:rPr>
              <w:t>Arzneimittelverordnung mit ärztlichem Patientenkontakt</w:t>
            </w:r>
          </w:p>
        </w:tc>
      </w:tr>
      <w:tr w:rsidR="004D1CE4" w:rsidRPr="0061276D" w14:paraId="65084A9C" w14:textId="77777777" w:rsidTr="005551AF">
        <w:trPr>
          <w:trHeight w:val="288"/>
        </w:trPr>
        <w:tc>
          <w:tcPr>
            <w:tcW w:w="562" w:type="dxa"/>
            <w:noWrap/>
            <w:hideMark/>
          </w:tcPr>
          <w:p w14:paraId="185BF04A"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1A1E0514" w14:textId="77777777" w:rsidR="004D1CE4" w:rsidRPr="0061276D" w:rsidRDefault="004D1CE4" w:rsidP="00DB2747">
            <w:pPr>
              <w:rPr>
                <w:rFonts w:asciiTheme="minorHAnsi" w:hAnsiTheme="minorHAnsi" w:cstheme="minorHAnsi"/>
                <w:sz w:val="20"/>
                <w:szCs w:val="20"/>
              </w:rPr>
            </w:pPr>
          </w:p>
        </w:tc>
        <w:tc>
          <w:tcPr>
            <w:tcW w:w="1554" w:type="dxa"/>
            <w:noWrap/>
          </w:tcPr>
          <w:p w14:paraId="0CB5861B" w14:textId="4157DBC3"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2.1.14</w:t>
            </w:r>
          </w:p>
        </w:tc>
        <w:tc>
          <w:tcPr>
            <w:tcW w:w="7513" w:type="dxa"/>
            <w:gridSpan w:val="2"/>
            <w:noWrap/>
          </w:tcPr>
          <w:p w14:paraId="2AE66DA0" w14:textId="45E285FF"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sz w:val="22"/>
                <w:szCs w:val="22"/>
              </w:rPr>
              <w:t>Heilmittelverordnung ohne Patientenkontakt</w:t>
            </w:r>
          </w:p>
        </w:tc>
      </w:tr>
      <w:tr w:rsidR="004D1CE4" w:rsidRPr="0061276D" w14:paraId="70434A9A" w14:textId="77777777" w:rsidTr="005551AF">
        <w:trPr>
          <w:trHeight w:val="288"/>
        </w:trPr>
        <w:tc>
          <w:tcPr>
            <w:tcW w:w="562" w:type="dxa"/>
            <w:noWrap/>
            <w:hideMark/>
          </w:tcPr>
          <w:p w14:paraId="0A231CB4"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0010CEE8" w14:textId="77777777" w:rsidR="004D1CE4" w:rsidRPr="0061276D" w:rsidRDefault="004D1CE4" w:rsidP="00DB2747">
            <w:pPr>
              <w:rPr>
                <w:rFonts w:asciiTheme="minorHAnsi" w:hAnsiTheme="minorHAnsi" w:cstheme="minorHAnsi"/>
                <w:sz w:val="20"/>
                <w:szCs w:val="20"/>
              </w:rPr>
            </w:pPr>
          </w:p>
        </w:tc>
        <w:tc>
          <w:tcPr>
            <w:tcW w:w="1554" w:type="dxa"/>
            <w:noWrap/>
          </w:tcPr>
          <w:p w14:paraId="1FDE3F86" w14:textId="66931CF0"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2.1.16</w:t>
            </w:r>
          </w:p>
        </w:tc>
        <w:tc>
          <w:tcPr>
            <w:tcW w:w="7513" w:type="dxa"/>
            <w:gridSpan w:val="2"/>
            <w:noWrap/>
          </w:tcPr>
          <w:p w14:paraId="2C37B5B9" w14:textId="495509A8"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Verordnungsvordruck Verwendung BSNR</w:t>
            </w:r>
          </w:p>
        </w:tc>
      </w:tr>
      <w:tr w:rsidR="004D1CE4" w:rsidRPr="0061276D" w14:paraId="473CA5E7" w14:textId="77777777" w:rsidTr="005551AF">
        <w:trPr>
          <w:trHeight w:val="288"/>
        </w:trPr>
        <w:tc>
          <w:tcPr>
            <w:tcW w:w="562" w:type="dxa"/>
            <w:noWrap/>
            <w:hideMark/>
          </w:tcPr>
          <w:p w14:paraId="6091F253"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5A0A4812" w14:textId="77777777" w:rsidR="004D1CE4" w:rsidRPr="0061276D" w:rsidRDefault="004D1CE4" w:rsidP="00DB2747">
            <w:pPr>
              <w:rPr>
                <w:rFonts w:asciiTheme="minorHAnsi" w:hAnsiTheme="minorHAnsi" w:cstheme="minorHAnsi"/>
                <w:sz w:val="20"/>
                <w:szCs w:val="20"/>
              </w:rPr>
            </w:pPr>
          </w:p>
        </w:tc>
        <w:tc>
          <w:tcPr>
            <w:tcW w:w="1554" w:type="dxa"/>
            <w:noWrap/>
          </w:tcPr>
          <w:p w14:paraId="577BC649" w14:textId="2E76C541" w:rsidR="004D1CE4" w:rsidRPr="0061276D" w:rsidRDefault="004D1CE4" w:rsidP="00DB2747">
            <w:pPr>
              <w:rPr>
                <w:rFonts w:asciiTheme="minorHAnsi" w:hAnsiTheme="minorHAnsi" w:cstheme="minorHAnsi"/>
                <w:color w:val="000000"/>
                <w:sz w:val="22"/>
                <w:szCs w:val="22"/>
              </w:rPr>
            </w:pPr>
            <w:r>
              <w:rPr>
                <w:rFonts w:asciiTheme="minorHAnsi" w:hAnsiTheme="minorHAnsi" w:cstheme="minorHAnsi"/>
                <w:color w:val="000000"/>
                <w:sz w:val="22"/>
                <w:szCs w:val="22"/>
              </w:rPr>
              <w:t>2.1.17</w:t>
            </w:r>
          </w:p>
        </w:tc>
        <w:tc>
          <w:tcPr>
            <w:tcW w:w="7513" w:type="dxa"/>
            <w:gridSpan w:val="2"/>
            <w:noWrap/>
          </w:tcPr>
          <w:p w14:paraId="4272C000" w14:textId="7212BFF3" w:rsidR="004D1CE4" w:rsidRPr="0061276D" w:rsidRDefault="004D1CE4" w:rsidP="00DB2747">
            <w:pPr>
              <w:rPr>
                <w:rFonts w:asciiTheme="minorHAnsi" w:hAnsiTheme="minorHAnsi" w:cstheme="minorHAnsi"/>
                <w:color w:val="000000"/>
                <w:sz w:val="22"/>
                <w:szCs w:val="22"/>
              </w:rPr>
            </w:pPr>
            <w:r>
              <w:rPr>
                <w:rFonts w:asciiTheme="minorHAnsi" w:hAnsiTheme="minorHAnsi" w:cstheme="minorHAnsi"/>
                <w:color w:val="000000"/>
                <w:sz w:val="22"/>
                <w:szCs w:val="22"/>
              </w:rPr>
              <w:t>Arbeitsdiagnostik</w:t>
            </w:r>
          </w:p>
        </w:tc>
      </w:tr>
      <w:tr w:rsidR="004D1CE4" w:rsidRPr="0009009F" w14:paraId="5D6F2CC4" w14:textId="77777777" w:rsidTr="005551AF">
        <w:trPr>
          <w:trHeight w:val="288"/>
        </w:trPr>
        <w:tc>
          <w:tcPr>
            <w:tcW w:w="562" w:type="dxa"/>
            <w:noWrap/>
          </w:tcPr>
          <w:p w14:paraId="7CB569F4" w14:textId="77777777" w:rsidR="004D1CE4" w:rsidRPr="0061276D" w:rsidRDefault="004D1CE4" w:rsidP="00DB2747">
            <w:pPr>
              <w:rPr>
                <w:rFonts w:asciiTheme="minorHAnsi" w:hAnsiTheme="minorHAnsi" w:cstheme="minorHAnsi"/>
                <w:color w:val="000000"/>
                <w:sz w:val="22"/>
                <w:szCs w:val="22"/>
              </w:rPr>
            </w:pPr>
          </w:p>
        </w:tc>
        <w:tc>
          <w:tcPr>
            <w:tcW w:w="4111" w:type="dxa"/>
            <w:noWrap/>
          </w:tcPr>
          <w:p w14:paraId="56AEAA14" w14:textId="77777777" w:rsidR="004D1CE4" w:rsidRPr="0009009F" w:rsidRDefault="004D1CE4" w:rsidP="00DB2747">
            <w:pPr>
              <w:rPr>
                <w:rFonts w:asciiTheme="minorHAnsi" w:hAnsiTheme="minorHAnsi" w:cstheme="minorHAnsi"/>
                <w:color w:val="000000"/>
                <w:sz w:val="22"/>
                <w:szCs w:val="22"/>
              </w:rPr>
            </w:pPr>
          </w:p>
        </w:tc>
        <w:tc>
          <w:tcPr>
            <w:tcW w:w="1554" w:type="dxa"/>
            <w:noWrap/>
          </w:tcPr>
          <w:p w14:paraId="05BFA599" w14:textId="373C9F74" w:rsidR="004D1CE4" w:rsidRPr="0061276D" w:rsidRDefault="004D1CE4" w:rsidP="00DB2747">
            <w:pPr>
              <w:rPr>
                <w:rFonts w:asciiTheme="minorHAnsi" w:hAnsiTheme="minorHAnsi" w:cstheme="minorHAnsi"/>
                <w:color w:val="000000"/>
                <w:sz w:val="22"/>
                <w:szCs w:val="22"/>
              </w:rPr>
            </w:pPr>
            <w:r>
              <w:rPr>
                <w:rFonts w:asciiTheme="minorHAnsi" w:hAnsiTheme="minorHAnsi" w:cstheme="minorHAnsi"/>
                <w:color w:val="000000"/>
                <w:sz w:val="22"/>
                <w:szCs w:val="22"/>
              </w:rPr>
              <w:t>2.1.18</w:t>
            </w:r>
          </w:p>
        </w:tc>
        <w:tc>
          <w:tcPr>
            <w:tcW w:w="7513" w:type="dxa"/>
            <w:gridSpan w:val="2"/>
            <w:noWrap/>
          </w:tcPr>
          <w:p w14:paraId="24409A60" w14:textId="317EA548" w:rsidR="004D1CE4" w:rsidRPr="0061276D" w:rsidRDefault="004D1CE4" w:rsidP="00DB2747">
            <w:pPr>
              <w:rPr>
                <w:rFonts w:asciiTheme="minorHAnsi" w:hAnsiTheme="minorHAnsi" w:cstheme="minorHAnsi"/>
                <w:color w:val="000000"/>
                <w:sz w:val="22"/>
                <w:szCs w:val="22"/>
              </w:rPr>
            </w:pPr>
            <w:r>
              <w:rPr>
                <w:rFonts w:asciiTheme="minorHAnsi" w:hAnsiTheme="minorHAnsi" w:cstheme="minorHAnsi"/>
                <w:color w:val="000000"/>
                <w:sz w:val="22"/>
                <w:szCs w:val="22"/>
              </w:rPr>
              <w:t>Therapieplanung</w:t>
            </w:r>
          </w:p>
        </w:tc>
      </w:tr>
      <w:tr w:rsidR="004D1CE4" w:rsidRPr="0009009F" w14:paraId="6097E3DB" w14:textId="77777777" w:rsidTr="005551AF">
        <w:trPr>
          <w:trHeight w:val="288"/>
        </w:trPr>
        <w:tc>
          <w:tcPr>
            <w:tcW w:w="562" w:type="dxa"/>
            <w:noWrap/>
            <w:hideMark/>
          </w:tcPr>
          <w:p w14:paraId="0D153785"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01FF9467" w14:textId="77777777" w:rsidR="004D1CE4" w:rsidRPr="0009009F" w:rsidRDefault="004D1CE4" w:rsidP="00DB2747">
            <w:pPr>
              <w:rPr>
                <w:rFonts w:asciiTheme="minorHAnsi" w:hAnsiTheme="minorHAnsi" w:cstheme="minorHAnsi"/>
                <w:color w:val="000000"/>
                <w:sz w:val="22"/>
                <w:szCs w:val="22"/>
              </w:rPr>
            </w:pPr>
          </w:p>
        </w:tc>
        <w:tc>
          <w:tcPr>
            <w:tcW w:w="1554" w:type="dxa"/>
            <w:noWrap/>
          </w:tcPr>
          <w:p w14:paraId="44ECF7E7" w14:textId="6A1C84C0" w:rsidR="004D1CE4" w:rsidRPr="0061276D" w:rsidRDefault="004D1CE4" w:rsidP="00DB2747">
            <w:pPr>
              <w:rPr>
                <w:rFonts w:asciiTheme="minorHAnsi" w:hAnsiTheme="minorHAnsi" w:cstheme="minorHAnsi"/>
                <w:color w:val="000000"/>
                <w:sz w:val="22"/>
                <w:szCs w:val="22"/>
              </w:rPr>
            </w:pPr>
            <w:r>
              <w:rPr>
                <w:rFonts w:asciiTheme="minorHAnsi" w:hAnsiTheme="minorHAnsi" w:cstheme="minorHAnsi"/>
                <w:color w:val="000000"/>
                <w:sz w:val="22"/>
                <w:szCs w:val="22"/>
              </w:rPr>
              <w:t>2.1.19</w:t>
            </w:r>
          </w:p>
        </w:tc>
        <w:tc>
          <w:tcPr>
            <w:tcW w:w="7513" w:type="dxa"/>
            <w:gridSpan w:val="2"/>
            <w:noWrap/>
          </w:tcPr>
          <w:p w14:paraId="51EF3382" w14:textId="02602643" w:rsidR="004D1CE4" w:rsidRPr="0009009F" w:rsidRDefault="004D1CE4" w:rsidP="00DB2747">
            <w:pPr>
              <w:rPr>
                <w:rFonts w:asciiTheme="minorHAnsi" w:hAnsiTheme="minorHAnsi" w:cstheme="minorHAnsi"/>
                <w:color w:val="000000"/>
                <w:sz w:val="22"/>
                <w:szCs w:val="22"/>
              </w:rPr>
            </w:pPr>
            <w:r>
              <w:rPr>
                <w:rFonts w:asciiTheme="minorHAnsi" w:hAnsiTheme="minorHAnsi" w:cstheme="minorHAnsi"/>
                <w:color w:val="000000"/>
                <w:sz w:val="22"/>
                <w:szCs w:val="22"/>
              </w:rPr>
              <w:t>Videosprechstunde</w:t>
            </w:r>
          </w:p>
        </w:tc>
      </w:tr>
      <w:tr w:rsidR="004D1CE4" w:rsidRPr="0009009F" w14:paraId="6A3F2AAF" w14:textId="77777777" w:rsidTr="005551AF">
        <w:trPr>
          <w:trHeight w:val="288"/>
        </w:trPr>
        <w:tc>
          <w:tcPr>
            <w:tcW w:w="562" w:type="dxa"/>
            <w:noWrap/>
            <w:hideMark/>
          </w:tcPr>
          <w:p w14:paraId="0C7C0742" w14:textId="77777777" w:rsidR="004D1CE4" w:rsidRPr="0009009F" w:rsidRDefault="004D1CE4" w:rsidP="00DB2747">
            <w:pPr>
              <w:rPr>
                <w:rFonts w:asciiTheme="minorHAnsi" w:hAnsiTheme="minorHAnsi" w:cstheme="minorHAnsi"/>
                <w:color w:val="000000"/>
                <w:sz w:val="22"/>
                <w:szCs w:val="22"/>
              </w:rPr>
            </w:pPr>
          </w:p>
        </w:tc>
        <w:tc>
          <w:tcPr>
            <w:tcW w:w="4111" w:type="dxa"/>
            <w:noWrap/>
            <w:hideMark/>
          </w:tcPr>
          <w:p w14:paraId="0D2F1D96" w14:textId="77777777" w:rsidR="004D1CE4" w:rsidRPr="0009009F" w:rsidRDefault="004D1CE4" w:rsidP="00DB2747">
            <w:pPr>
              <w:rPr>
                <w:rFonts w:asciiTheme="minorHAnsi" w:hAnsiTheme="minorHAnsi" w:cstheme="minorHAnsi"/>
                <w:color w:val="000000"/>
                <w:sz w:val="22"/>
                <w:szCs w:val="22"/>
              </w:rPr>
            </w:pPr>
          </w:p>
        </w:tc>
        <w:tc>
          <w:tcPr>
            <w:tcW w:w="1554" w:type="dxa"/>
            <w:noWrap/>
            <w:hideMark/>
          </w:tcPr>
          <w:p w14:paraId="638EB638" w14:textId="3DA88B24" w:rsidR="004D1CE4" w:rsidRPr="0009009F" w:rsidRDefault="004D1CE4" w:rsidP="00DB2747">
            <w:pPr>
              <w:rPr>
                <w:rFonts w:asciiTheme="minorHAnsi" w:hAnsiTheme="minorHAnsi" w:cstheme="minorHAnsi"/>
                <w:color w:val="000000"/>
                <w:sz w:val="22"/>
                <w:szCs w:val="22"/>
              </w:rPr>
            </w:pPr>
          </w:p>
        </w:tc>
        <w:tc>
          <w:tcPr>
            <w:tcW w:w="7513" w:type="dxa"/>
            <w:gridSpan w:val="2"/>
            <w:noWrap/>
            <w:hideMark/>
          </w:tcPr>
          <w:p w14:paraId="74F15B0E" w14:textId="05EEC3C5" w:rsidR="004D1CE4" w:rsidRPr="0009009F" w:rsidRDefault="004D1CE4" w:rsidP="0009009F">
            <w:pPr>
              <w:rPr>
                <w:rFonts w:asciiTheme="minorHAnsi" w:hAnsiTheme="minorHAnsi" w:cstheme="minorHAnsi"/>
                <w:color w:val="000000"/>
                <w:sz w:val="22"/>
                <w:szCs w:val="22"/>
              </w:rPr>
            </w:pPr>
          </w:p>
        </w:tc>
      </w:tr>
      <w:tr w:rsidR="004D1CE4" w:rsidRPr="0061276D" w14:paraId="5B1FCDE3" w14:textId="77777777" w:rsidTr="005551AF">
        <w:trPr>
          <w:trHeight w:val="288"/>
        </w:trPr>
        <w:tc>
          <w:tcPr>
            <w:tcW w:w="562" w:type="dxa"/>
            <w:noWrap/>
            <w:hideMark/>
          </w:tcPr>
          <w:p w14:paraId="14556C7F" w14:textId="1EC45977" w:rsidR="004D1CE4" w:rsidRPr="00DB2747" w:rsidRDefault="004D1CE4" w:rsidP="00DB2747">
            <w:pPr>
              <w:rPr>
                <w:rFonts w:asciiTheme="minorHAnsi" w:hAnsiTheme="minorHAnsi" w:cstheme="minorHAnsi"/>
                <w:sz w:val="22"/>
                <w:szCs w:val="22"/>
              </w:rPr>
            </w:pPr>
          </w:p>
        </w:tc>
        <w:tc>
          <w:tcPr>
            <w:tcW w:w="4111" w:type="dxa"/>
            <w:noWrap/>
            <w:hideMark/>
          </w:tcPr>
          <w:p w14:paraId="2C2FED59" w14:textId="6DA8EFB0" w:rsidR="004D1CE4" w:rsidRPr="00DB2747" w:rsidRDefault="004D1CE4" w:rsidP="00DB2747">
            <w:pPr>
              <w:rPr>
                <w:rFonts w:asciiTheme="minorHAnsi" w:hAnsiTheme="minorHAnsi" w:cstheme="minorHAnsi"/>
                <w:sz w:val="22"/>
                <w:szCs w:val="22"/>
              </w:rPr>
            </w:pPr>
          </w:p>
        </w:tc>
        <w:tc>
          <w:tcPr>
            <w:tcW w:w="1554" w:type="dxa"/>
            <w:noWrap/>
            <w:hideMark/>
          </w:tcPr>
          <w:p w14:paraId="45B1456D" w14:textId="05001B64" w:rsidR="004D1CE4" w:rsidRPr="00DB2747" w:rsidRDefault="004D1CE4" w:rsidP="00DB2747">
            <w:pPr>
              <w:rPr>
                <w:rFonts w:asciiTheme="minorHAnsi" w:hAnsiTheme="minorHAnsi" w:cstheme="minorHAnsi"/>
                <w:sz w:val="22"/>
                <w:szCs w:val="22"/>
              </w:rPr>
            </w:pPr>
          </w:p>
        </w:tc>
        <w:tc>
          <w:tcPr>
            <w:tcW w:w="7513" w:type="dxa"/>
            <w:gridSpan w:val="2"/>
            <w:noWrap/>
            <w:hideMark/>
          </w:tcPr>
          <w:p w14:paraId="3CC1351F" w14:textId="702786E5" w:rsidR="004D1CE4" w:rsidRPr="00DB2747" w:rsidRDefault="004D1CE4" w:rsidP="00DB2747">
            <w:pPr>
              <w:rPr>
                <w:rFonts w:asciiTheme="minorHAnsi" w:hAnsiTheme="minorHAnsi" w:cstheme="minorHAnsi"/>
                <w:sz w:val="22"/>
                <w:szCs w:val="22"/>
              </w:rPr>
            </w:pPr>
          </w:p>
        </w:tc>
      </w:tr>
      <w:tr w:rsidR="004D1CE4" w:rsidRPr="0061276D" w14:paraId="2E4665C1" w14:textId="77777777" w:rsidTr="005551AF">
        <w:trPr>
          <w:trHeight w:val="288"/>
        </w:trPr>
        <w:tc>
          <w:tcPr>
            <w:tcW w:w="562" w:type="dxa"/>
            <w:noWrap/>
            <w:hideMark/>
          </w:tcPr>
          <w:p w14:paraId="6E2A5F52" w14:textId="33D8FEF6"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2.2</w:t>
            </w:r>
          </w:p>
        </w:tc>
        <w:tc>
          <w:tcPr>
            <w:tcW w:w="4111" w:type="dxa"/>
            <w:noWrap/>
            <w:hideMark/>
          </w:tcPr>
          <w:p w14:paraId="6A97AF2B" w14:textId="26B9E528" w:rsidR="004D1CE4" w:rsidRPr="00DB2747" w:rsidRDefault="004D1CE4" w:rsidP="00DB2747">
            <w:pPr>
              <w:rPr>
                <w:rFonts w:asciiTheme="minorHAnsi" w:hAnsiTheme="minorHAnsi" w:cstheme="minorHAnsi"/>
                <w:sz w:val="20"/>
                <w:szCs w:val="20"/>
              </w:rPr>
            </w:pPr>
            <w:r w:rsidRPr="00DB2747">
              <w:rPr>
                <w:rFonts w:asciiTheme="minorHAnsi" w:hAnsiTheme="minorHAnsi" w:cstheme="minorHAnsi"/>
                <w:sz w:val="22"/>
                <w:szCs w:val="22"/>
              </w:rPr>
              <w:t>Berufsgruppen</w:t>
            </w:r>
          </w:p>
        </w:tc>
        <w:tc>
          <w:tcPr>
            <w:tcW w:w="1554" w:type="dxa"/>
            <w:noWrap/>
            <w:hideMark/>
          </w:tcPr>
          <w:p w14:paraId="5827F17E" w14:textId="4498F570"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2.2.1</w:t>
            </w:r>
          </w:p>
        </w:tc>
        <w:tc>
          <w:tcPr>
            <w:tcW w:w="7513" w:type="dxa"/>
            <w:gridSpan w:val="2"/>
            <w:noWrap/>
            <w:hideMark/>
          </w:tcPr>
          <w:p w14:paraId="0F6845B2" w14:textId="3B0CB596"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Apparative Diagnostik und Therapie</w:t>
            </w:r>
          </w:p>
        </w:tc>
      </w:tr>
      <w:tr w:rsidR="004D1CE4" w:rsidRPr="0061276D" w14:paraId="7D69698D" w14:textId="77777777" w:rsidTr="005551AF">
        <w:trPr>
          <w:trHeight w:val="288"/>
        </w:trPr>
        <w:tc>
          <w:tcPr>
            <w:tcW w:w="562" w:type="dxa"/>
            <w:noWrap/>
            <w:hideMark/>
          </w:tcPr>
          <w:p w14:paraId="5DBA5768" w14:textId="719F048B" w:rsidR="004D1CE4" w:rsidRPr="00DB2747" w:rsidRDefault="004D1CE4" w:rsidP="00DB2747">
            <w:pPr>
              <w:rPr>
                <w:rFonts w:asciiTheme="minorHAnsi" w:hAnsiTheme="minorHAnsi" w:cstheme="minorHAnsi"/>
                <w:sz w:val="22"/>
                <w:szCs w:val="22"/>
              </w:rPr>
            </w:pPr>
          </w:p>
        </w:tc>
        <w:tc>
          <w:tcPr>
            <w:tcW w:w="4111" w:type="dxa"/>
            <w:noWrap/>
            <w:hideMark/>
          </w:tcPr>
          <w:p w14:paraId="50B816C2" w14:textId="7C7E4C84" w:rsidR="004D1CE4" w:rsidRPr="00DB2747" w:rsidRDefault="004D1CE4" w:rsidP="00DB2747">
            <w:pPr>
              <w:rPr>
                <w:rFonts w:asciiTheme="minorHAnsi" w:hAnsiTheme="minorHAnsi" w:cstheme="minorHAnsi"/>
                <w:sz w:val="20"/>
                <w:szCs w:val="20"/>
              </w:rPr>
            </w:pPr>
          </w:p>
        </w:tc>
        <w:tc>
          <w:tcPr>
            <w:tcW w:w="1554" w:type="dxa"/>
            <w:noWrap/>
            <w:hideMark/>
          </w:tcPr>
          <w:p w14:paraId="414DF27C" w14:textId="0541A0A9"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2.2.2</w:t>
            </w:r>
          </w:p>
        </w:tc>
        <w:tc>
          <w:tcPr>
            <w:tcW w:w="7513" w:type="dxa"/>
            <w:gridSpan w:val="2"/>
            <w:noWrap/>
            <w:hideMark/>
          </w:tcPr>
          <w:p w14:paraId="665C4900" w14:textId="11779FF4"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MFA</w:t>
            </w:r>
          </w:p>
        </w:tc>
      </w:tr>
      <w:tr w:rsidR="004D1CE4" w:rsidRPr="0061276D" w14:paraId="5B1C55DF" w14:textId="77777777" w:rsidTr="005551AF">
        <w:trPr>
          <w:trHeight w:val="288"/>
        </w:trPr>
        <w:tc>
          <w:tcPr>
            <w:tcW w:w="562" w:type="dxa"/>
            <w:noWrap/>
            <w:hideMark/>
          </w:tcPr>
          <w:p w14:paraId="50033D48" w14:textId="77777777" w:rsidR="004D1CE4" w:rsidRPr="00DB2747" w:rsidRDefault="004D1CE4" w:rsidP="00DB2747">
            <w:pPr>
              <w:rPr>
                <w:rFonts w:asciiTheme="minorHAnsi" w:hAnsiTheme="minorHAnsi" w:cstheme="minorHAnsi"/>
                <w:sz w:val="22"/>
                <w:szCs w:val="22"/>
              </w:rPr>
            </w:pPr>
          </w:p>
        </w:tc>
        <w:tc>
          <w:tcPr>
            <w:tcW w:w="4111" w:type="dxa"/>
            <w:noWrap/>
            <w:hideMark/>
          </w:tcPr>
          <w:p w14:paraId="2752E520" w14:textId="77777777" w:rsidR="004D1CE4" w:rsidRPr="00DB2747" w:rsidRDefault="004D1CE4" w:rsidP="00DB2747">
            <w:pPr>
              <w:rPr>
                <w:rFonts w:asciiTheme="minorHAnsi" w:hAnsiTheme="minorHAnsi" w:cstheme="minorHAnsi"/>
                <w:sz w:val="20"/>
                <w:szCs w:val="20"/>
              </w:rPr>
            </w:pPr>
          </w:p>
        </w:tc>
        <w:tc>
          <w:tcPr>
            <w:tcW w:w="1554" w:type="dxa"/>
            <w:noWrap/>
            <w:hideMark/>
          </w:tcPr>
          <w:p w14:paraId="322CBAAB" w14:textId="74C836C8"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2.2.3</w:t>
            </w:r>
          </w:p>
        </w:tc>
        <w:tc>
          <w:tcPr>
            <w:tcW w:w="7513" w:type="dxa"/>
            <w:gridSpan w:val="2"/>
            <w:noWrap/>
            <w:hideMark/>
          </w:tcPr>
          <w:p w14:paraId="7901F4E1" w14:textId="25BE66D7"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Berufsgruppen Zuordnung</w:t>
            </w:r>
          </w:p>
        </w:tc>
      </w:tr>
      <w:tr w:rsidR="004D1CE4" w:rsidRPr="0061276D" w14:paraId="5DD6926F" w14:textId="77777777" w:rsidTr="005551AF">
        <w:trPr>
          <w:trHeight w:val="288"/>
        </w:trPr>
        <w:tc>
          <w:tcPr>
            <w:tcW w:w="562" w:type="dxa"/>
            <w:noWrap/>
            <w:hideMark/>
          </w:tcPr>
          <w:p w14:paraId="691728D8" w14:textId="77777777" w:rsidR="004D1CE4" w:rsidRPr="00DB2747" w:rsidRDefault="004D1CE4" w:rsidP="00DB2747">
            <w:pPr>
              <w:rPr>
                <w:rFonts w:asciiTheme="minorHAnsi" w:hAnsiTheme="minorHAnsi" w:cstheme="minorHAnsi"/>
                <w:sz w:val="22"/>
                <w:szCs w:val="22"/>
              </w:rPr>
            </w:pPr>
          </w:p>
        </w:tc>
        <w:tc>
          <w:tcPr>
            <w:tcW w:w="4111" w:type="dxa"/>
            <w:noWrap/>
            <w:hideMark/>
          </w:tcPr>
          <w:p w14:paraId="3886E8B2" w14:textId="77777777" w:rsidR="004D1CE4" w:rsidRPr="00DB2747" w:rsidRDefault="004D1CE4" w:rsidP="00DB2747">
            <w:pPr>
              <w:rPr>
                <w:rFonts w:asciiTheme="minorHAnsi" w:hAnsiTheme="minorHAnsi" w:cstheme="minorHAnsi"/>
                <w:sz w:val="20"/>
                <w:szCs w:val="20"/>
              </w:rPr>
            </w:pPr>
          </w:p>
        </w:tc>
        <w:tc>
          <w:tcPr>
            <w:tcW w:w="1554" w:type="dxa"/>
            <w:noWrap/>
            <w:hideMark/>
          </w:tcPr>
          <w:p w14:paraId="2A99C2AB" w14:textId="76951318"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2.2.4</w:t>
            </w:r>
          </w:p>
        </w:tc>
        <w:tc>
          <w:tcPr>
            <w:tcW w:w="7513" w:type="dxa"/>
            <w:gridSpan w:val="2"/>
            <w:noWrap/>
            <w:hideMark/>
          </w:tcPr>
          <w:p w14:paraId="67CDD0F7" w14:textId="3DE8B1C3"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Dolmetscher</w:t>
            </w:r>
          </w:p>
        </w:tc>
      </w:tr>
      <w:tr w:rsidR="004D1CE4" w:rsidRPr="00DB2747" w14:paraId="651B3323" w14:textId="77777777" w:rsidTr="005551AF">
        <w:trPr>
          <w:trHeight w:val="288"/>
        </w:trPr>
        <w:tc>
          <w:tcPr>
            <w:tcW w:w="562" w:type="dxa"/>
            <w:noWrap/>
            <w:hideMark/>
          </w:tcPr>
          <w:p w14:paraId="0BBC8C16" w14:textId="77777777" w:rsidR="004D1CE4" w:rsidRPr="00DB2747" w:rsidRDefault="004D1CE4" w:rsidP="00DB2747">
            <w:pPr>
              <w:rPr>
                <w:rFonts w:asciiTheme="minorHAnsi" w:hAnsiTheme="minorHAnsi" w:cstheme="minorHAnsi"/>
                <w:sz w:val="22"/>
                <w:szCs w:val="22"/>
              </w:rPr>
            </w:pPr>
          </w:p>
        </w:tc>
        <w:tc>
          <w:tcPr>
            <w:tcW w:w="4111" w:type="dxa"/>
            <w:noWrap/>
            <w:hideMark/>
          </w:tcPr>
          <w:p w14:paraId="5B56E0B6" w14:textId="77777777" w:rsidR="004D1CE4" w:rsidRPr="00DB2747" w:rsidRDefault="004D1CE4" w:rsidP="00DB2747">
            <w:pPr>
              <w:rPr>
                <w:rFonts w:asciiTheme="minorHAnsi" w:hAnsiTheme="minorHAnsi" w:cstheme="minorHAnsi"/>
                <w:sz w:val="22"/>
                <w:szCs w:val="22"/>
              </w:rPr>
            </w:pPr>
          </w:p>
        </w:tc>
        <w:tc>
          <w:tcPr>
            <w:tcW w:w="1554" w:type="dxa"/>
            <w:noWrap/>
            <w:hideMark/>
          </w:tcPr>
          <w:p w14:paraId="2EF79337" w14:textId="2A53AC3A"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2.2.5</w:t>
            </w:r>
          </w:p>
        </w:tc>
        <w:tc>
          <w:tcPr>
            <w:tcW w:w="7513" w:type="dxa"/>
            <w:gridSpan w:val="2"/>
            <w:noWrap/>
            <w:hideMark/>
          </w:tcPr>
          <w:p w14:paraId="6AD76A70" w14:textId="756D0105"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Nichtärztliche Leistungen</w:t>
            </w:r>
          </w:p>
        </w:tc>
      </w:tr>
      <w:tr w:rsidR="004D1CE4" w:rsidRPr="00DB2747" w14:paraId="34388F7B" w14:textId="77777777" w:rsidTr="005551AF">
        <w:trPr>
          <w:trHeight w:val="288"/>
        </w:trPr>
        <w:tc>
          <w:tcPr>
            <w:tcW w:w="562" w:type="dxa"/>
            <w:noWrap/>
            <w:hideMark/>
          </w:tcPr>
          <w:p w14:paraId="5F85A7A5" w14:textId="77777777" w:rsidR="004D1CE4" w:rsidRPr="00DB2747" w:rsidRDefault="004D1CE4" w:rsidP="00DB2747">
            <w:pPr>
              <w:rPr>
                <w:rFonts w:asciiTheme="minorHAnsi" w:hAnsiTheme="minorHAnsi" w:cstheme="minorHAnsi"/>
                <w:sz w:val="22"/>
                <w:szCs w:val="22"/>
              </w:rPr>
            </w:pPr>
          </w:p>
        </w:tc>
        <w:tc>
          <w:tcPr>
            <w:tcW w:w="4111" w:type="dxa"/>
            <w:noWrap/>
            <w:hideMark/>
          </w:tcPr>
          <w:p w14:paraId="257D4E4B" w14:textId="77777777" w:rsidR="004D1CE4" w:rsidRPr="00DB2747" w:rsidRDefault="004D1CE4" w:rsidP="00DB2747">
            <w:pPr>
              <w:rPr>
                <w:rFonts w:asciiTheme="minorHAnsi" w:hAnsiTheme="minorHAnsi" w:cstheme="minorHAnsi"/>
                <w:sz w:val="22"/>
                <w:szCs w:val="22"/>
              </w:rPr>
            </w:pPr>
          </w:p>
        </w:tc>
        <w:tc>
          <w:tcPr>
            <w:tcW w:w="1554" w:type="dxa"/>
            <w:noWrap/>
            <w:hideMark/>
          </w:tcPr>
          <w:p w14:paraId="5331558F" w14:textId="6194E087"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2.2.6</w:t>
            </w:r>
          </w:p>
        </w:tc>
        <w:tc>
          <w:tcPr>
            <w:tcW w:w="7513" w:type="dxa"/>
            <w:gridSpan w:val="2"/>
            <w:noWrap/>
            <w:hideMark/>
          </w:tcPr>
          <w:p w14:paraId="26AC1F46" w14:textId="0B319CF1"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Personen im Praktikum</w:t>
            </w:r>
          </w:p>
        </w:tc>
      </w:tr>
      <w:tr w:rsidR="004D1CE4" w:rsidRPr="00DB2747" w14:paraId="2C6FAC2D" w14:textId="77777777" w:rsidTr="005551AF">
        <w:trPr>
          <w:trHeight w:val="288"/>
        </w:trPr>
        <w:tc>
          <w:tcPr>
            <w:tcW w:w="562" w:type="dxa"/>
            <w:noWrap/>
            <w:hideMark/>
          </w:tcPr>
          <w:p w14:paraId="2C2B62F2" w14:textId="77777777" w:rsidR="004D1CE4" w:rsidRPr="00DB2747" w:rsidRDefault="004D1CE4" w:rsidP="00DB2747">
            <w:pPr>
              <w:rPr>
                <w:rFonts w:asciiTheme="minorHAnsi" w:hAnsiTheme="minorHAnsi" w:cstheme="minorHAnsi"/>
                <w:sz w:val="22"/>
                <w:szCs w:val="22"/>
              </w:rPr>
            </w:pPr>
          </w:p>
        </w:tc>
        <w:tc>
          <w:tcPr>
            <w:tcW w:w="4111" w:type="dxa"/>
            <w:noWrap/>
            <w:hideMark/>
          </w:tcPr>
          <w:p w14:paraId="177FB283" w14:textId="77777777" w:rsidR="004D1CE4" w:rsidRPr="00DB2747" w:rsidRDefault="004D1CE4" w:rsidP="00DB2747">
            <w:pPr>
              <w:rPr>
                <w:rFonts w:asciiTheme="minorHAnsi" w:hAnsiTheme="minorHAnsi" w:cstheme="minorHAnsi"/>
                <w:sz w:val="22"/>
                <w:szCs w:val="22"/>
              </w:rPr>
            </w:pPr>
          </w:p>
        </w:tc>
        <w:tc>
          <w:tcPr>
            <w:tcW w:w="1554" w:type="dxa"/>
            <w:noWrap/>
            <w:hideMark/>
          </w:tcPr>
          <w:p w14:paraId="18F001D7" w14:textId="0B78E9FE" w:rsidR="004D1CE4" w:rsidRPr="0061276D"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2.2.7</w:t>
            </w:r>
          </w:p>
        </w:tc>
        <w:tc>
          <w:tcPr>
            <w:tcW w:w="7513" w:type="dxa"/>
            <w:gridSpan w:val="2"/>
            <w:noWrap/>
            <w:hideMark/>
          </w:tcPr>
          <w:p w14:paraId="4A835C10" w14:textId="20D6F290" w:rsidR="004D1CE4" w:rsidRPr="0061276D"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Verwaltungstätigkeiten</w:t>
            </w:r>
          </w:p>
        </w:tc>
      </w:tr>
      <w:tr w:rsidR="004D1CE4" w:rsidRPr="00DB2747" w14:paraId="101A56F5" w14:textId="77777777" w:rsidTr="005551AF">
        <w:trPr>
          <w:trHeight w:val="288"/>
        </w:trPr>
        <w:tc>
          <w:tcPr>
            <w:tcW w:w="562" w:type="dxa"/>
            <w:noWrap/>
            <w:hideMark/>
          </w:tcPr>
          <w:p w14:paraId="532D166F" w14:textId="77777777" w:rsidR="004D1CE4" w:rsidRPr="00DB2747" w:rsidRDefault="004D1CE4" w:rsidP="00DB2747">
            <w:pPr>
              <w:rPr>
                <w:rFonts w:asciiTheme="minorHAnsi" w:hAnsiTheme="minorHAnsi" w:cstheme="minorHAnsi"/>
                <w:sz w:val="22"/>
                <w:szCs w:val="22"/>
              </w:rPr>
            </w:pPr>
          </w:p>
        </w:tc>
        <w:tc>
          <w:tcPr>
            <w:tcW w:w="4111" w:type="dxa"/>
            <w:noWrap/>
            <w:hideMark/>
          </w:tcPr>
          <w:p w14:paraId="03C2833C" w14:textId="77777777" w:rsidR="004D1CE4" w:rsidRPr="00DB2747" w:rsidRDefault="004D1CE4" w:rsidP="00DB2747">
            <w:pPr>
              <w:rPr>
                <w:rFonts w:asciiTheme="minorHAnsi" w:hAnsiTheme="minorHAnsi" w:cstheme="minorHAnsi"/>
                <w:sz w:val="22"/>
                <w:szCs w:val="22"/>
              </w:rPr>
            </w:pPr>
          </w:p>
        </w:tc>
        <w:tc>
          <w:tcPr>
            <w:tcW w:w="1554" w:type="dxa"/>
            <w:noWrap/>
            <w:hideMark/>
          </w:tcPr>
          <w:p w14:paraId="58313F48" w14:textId="19AFE958" w:rsidR="004D1CE4" w:rsidRPr="00DB2747" w:rsidRDefault="004D1CE4" w:rsidP="00DB2747">
            <w:pPr>
              <w:rPr>
                <w:rFonts w:asciiTheme="minorHAnsi" w:hAnsiTheme="minorHAnsi" w:cstheme="minorHAnsi"/>
                <w:sz w:val="22"/>
                <w:szCs w:val="22"/>
              </w:rPr>
            </w:pPr>
            <w:r w:rsidRPr="0061276D">
              <w:rPr>
                <w:rFonts w:asciiTheme="minorHAnsi" w:hAnsiTheme="minorHAnsi" w:cstheme="minorHAnsi"/>
                <w:sz w:val="22"/>
                <w:szCs w:val="22"/>
              </w:rPr>
              <w:t>2.2.10</w:t>
            </w:r>
          </w:p>
        </w:tc>
        <w:tc>
          <w:tcPr>
            <w:tcW w:w="7513" w:type="dxa"/>
            <w:gridSpan w:val="2"/>
            <w:noWrap/>
            <w:hideMark/>
          </w:tcPr>
          <w:p w14:paraId="7455869E" w14:textId="2D9C409A" w:rsidR="004D1CE4" w:rsidRPr="00DB2747" w:rsidRDefault="004D1CE4" w:rsidP="00DB2747">
            <w:pPr>
              <w:rPr>
                <w:rFonts w:asciiTheme="minorHAnsi" w:hAnsiTheme="minorHAnsi" w:cstheme="minorHAnsi"/>
                <w:sz w:val="22"/>
                <w:szCs w:val="22"/>
              </w:rPr>
            </w:pPr>
            <w:r w:rsidRPr="0061276D">
              <w:rPr>
                <w:rFonts w:asciiTheme="minorHAnsi" w:hAnsiTheme="minorHAnsi" w:cstheme="minorHAnsi"/>
                <w:sz w:val="22"/>
                <w:szCs w:val="22"/>
              </w:rPr>
              <w:t>Heilerziehungspfleger</w:t>
            </w:r>
          </w:p>
        </w:tc>
      </w:tr>
      <w:tr w:rsidR="004D1CE4" w:rsidRPr="00DB2747" w14:paraId="7B907DBE" w14:textId="77777777" w:rsidTr="005551AF">
        <w:trPr>
          <w:trHeight w:val="288"/>
        </w:trPr>
        <w:tc>
          <w:tcPr>
            <w:tcW w:w="562" w:type="dxa"/>
            <w:noWrap/>
            <w:hideMark/>
          </w:tcPr>
          <w:p w14:paraId="5D86BCB5" w14:textId="1154B9F6" w:rsidR="004D1CE4" w:rsidRPr="00DB2747" w:rsidRDefault="004D1CE4" w:rsidP="00DB2747">
            <w:pPr>
              <w:rPr>
                <w:rFonts w:asciiTheme="minorHAnsi" w:hAnsiTheme="minorHAnsi" w:cstheme="minorHAnsi"/>
                <w:sz w:val="22"/>
                <w:szCs w:val="22"/>
              </w:rPr>
            </w:pPr>
          </w:p>
        </w:tc>
        <w:tc>
          <w:tcPr>
            <w:tcW w:w="4111" w:type="dxa"/>
            <w:noWrap/>
            <w:hideMark/>
          </w:tcPr>
          <w:p w14:paraId="15026571" w14:textId="7A6EDCFE" w:rsidR="004D1CE4" w:rsidRPr="00DB2747" w:rsidRDefault="004D1CE4" w:rsidP="00DB2747">
            <w:pPr>
              <w:rPr>
                <w:rFonts w:asciiTheme="minorHAnsi" w:hAnsiTheme="minorHAnsi" w:cstheme="minorHAnsi"/>
                <w:sz w:val="22"/>
                <w:szCs w:val="22"/>
              </w:rPr>
            </w:pPr>
          </w:p>
        </w:tc>
        <w:tc>
          <w:tcPr>
            <w:tcW w:w="1554" w:type="dxa"/>
            <w:noWrap/>
          </w:tcPr>
          <w:p w14:paraId="17FA52EE" w14:textId="5E672C22" w:rsidR="004D1CE4" w:rsidRPr="00DB2747" w:rsidRDefault="004D1CE4" w:rsidP="00DB2747">
            <w:pPr>
              <w:rPr>
                <w:rFonts w:asciiTheme="minorHAnsi" w:hAnsiTheme="minorHAnsi" w:cstheme="minorHAnsi"/>
                <w:sz w:val="22"/>
                <w:szCs w:val="22"/>
              </w:rPr>
            </w:pPr>
          </w:p>
        </w:tc>
        <w:tc>
          <w:tcPr>
            <w:tcW w:w="7513" w:type="dxa"/>
            <w:gridSpan w:val="2"/>
            <w:noWrap/>
          </w:tcPr>
          <w:p w14:paraId="794C34BF" w14:textId="37150C8A" w:rsidR="004D1CE4" w:rsidRPr="00DB2747" w:rsidRDefault="004D1CE4" w:rsidP="00DB2747">
            <w:pPr>
              <w:rPr>
                <w:rFonts w:asciiTheme="minorHAnsi" w:hAnsiTheme="minorHAnsi" w:cstheme="minorHAnsi"/>
                <w:sz w:val="22"/>
                <w:szCs w:val="22"/>
              </w:rPr>
            </w:pPr>
          </w:p>
        </w:tc>
      </w:tr>
      <w:tr w:rsidR="004D1CE4" w:rsidRPr="00DB2747" w14:paraId="1375DA90" w14:textId="77777777" w:rsidTr="005551AF">
        <w:trPr>
          <w:trHeight w:val="288"/>
        </w:trPr>
        <w:tc>
          <w:tcPr>
            <w:tcW w:w="562" w:type="dxa"/>
            <w:noWrap/>
            <w:hideMark/>
          </w:tcPr>
          <w:p w14:paraId="7134D3B0" w14:textId="3D8ECB19"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2.3</w:t>
            </w:r>
          </w:p>
        </w:tc>
        <w:tc>
          <w:tcPr>
            <w:tcW w:w="4111" w:type="dxa"/>
            <w:noWrap/>
            <w:hideMark/>
          </w:tcPr>
          <w:p w14:paraId="12A9F5E9" w14:textId="2A124411"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Mehrere Leistungserbringer</w:t>
            </w:r>
          </w:p>
        </w:tc>
        <w:tc>
          <w:tcPr>
            <w:tcW w:w="1554" w:type="dxa"/>
            <w:noWrap/>
          </w:tcPr>
          <w:p w14:paraId="1D4B9F93" w14:textId="19CA0CAE"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2.3.2</w:t>
            </w:r>
          </w:p>
        </w:tc>
        <w:tc>
          <w:tcPr>
            <w:tcW w:w="7513" w:type="dxa"/>
            <w:gridSpan w:val="2"/>
            <w:noWrap/>
          </w:tcPr>
          <w:p w14:paraId="79357928" w14:textId="77553424"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Fallbesprechungen</w:t>
            </w:r>
          </w:p>
        </w:tc>
      </w:tr>
      <w:tr w:rsidR="004D1CE4" w:rsidRPr="00DB2747" w14:paraId="66C090BA" w14:textId="77777777" w:rsidTr="005551AF">
        <w:trPr>
          <w:trHeight w:val="288"/>
        </w:trPr>
        <w:tc>
          <w:tcPr>
            <w:tcW w:w="562" w:type="dxa"/>
            <w:noWrap/>
            <w:hideMark/>
          </w:tcPr>
          <w:p w14:paraId="2B4E7080" w14:textId="1ABE4D7B" w:rsidR="004D1CE4" w:rsidRPr="00DB2747" w:rsidRDefault="004D1CE4" w:rsidP="00DB2747">
            <w:pPr>
              <w:rPr>
                <w:rFonts w:asciiTheme="minorHAnsi" w:hAnsiTheme="minorHAnsi" w:cstheme="minorHAnsi"/>
                <w:sz w:val="22"/>
                <w:szCs w:val="22"/>
              </w:rPr>
            </w:pPr>
          </w:p>
        </w:tc>
        <w:tc>
          <w:tcPr>
            <w:tcW w:w="4111" w:type="dxa"/>
            <w:noWrap/>
            <w:hideMark/>
          </w:tcPr>
          <w:p w14:paraId="7B3E9C16" w14:textId="11AF19AA" w:rsidR="004D1CE4" w:rsidRPr="00DB2747" w:rsidRDefault="004D1CE4" w:rsidP="00DB2747">
            <w:pPr>
              <w:rPr>
                <w:rFonts w:asciiTheme="minorHAnsi" w:hAnsiTheme="minorHAnsi" w:cstheme="minorHAnsi"/>
                <w:sz w:val="22"/>
                <w:szCs w:val="22"/>
              </w:rPr>
            </w:pPr>
          </w:p>
        </w:tc>
        <w:tc>
          <w:tcPr>
            <w:tcW w:w="1554" w:type="dxa"/>
            <w:noWrap/>
          </w:tcPr>
          <w:p w14:paraId="2BF70409" w14:textId="7274DF40"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2.3.3</w:t>
            </w:r>
          </w:p>
        </w:tc>
        <w:tc>
          <w:tcPr>
            <w:tcW w:w="7513" w:type="dxa"/>
            <w:gridSpan w:val="2"/>
            <w:noWrap/>
          </w:tcPr>
          <w:p w14:paraId="3E62937A" w14:textId="514626CA"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Mehrere Leistungserbringer/Dokumentation</w:t>
            </w:r>
          </w:p>
        </w:tc>
      </w:tr>
      <w:tr w:rsidR="004D1CE4" w:rsidRPr="00DB2747" w14:paraId="158B7184" w14:textId="77777777" w:rsidTr="005551AF">
        <w:trPr>
          <w:trHeight w:val="288"/>
        </w:trPr>
        <w:tc>
          <w:tcPr>
            <w:tcW w:w="562" w:type="dxa"/>
            <w:noWrap/>
            <w:hideMark/>
          </w:tcPr>
          <w:p w14:paraId="047D0E82" w14:textId="77777777" w:rsidR="004D1CE4" w:rsidRPr="00DB2747" w:rsidRDefault="004D1CE4" w:rsidP="00DB2747">
            <w:pPr>
              <w:rPr>
                <w:rFonts w:asciiTheme="minorHAnsi" w:hAnsiTheme="minorHAnsi" w:cstheme="minorHAnsi"/>
                <w:sz w:val="22"/>
                <w:szCs w:val="22"/>
              </w:rPr>
            </w:pPr>
          </w:p>
        </w:tc>
        <w:tc>
          <w:tcPr>
            <w:tcW w:w="4111" w:type="dxa"/>
            <w:noWrap/>
            <w:hideMark/>
          </w:tcPr>
          <w:p w14:paraId="4CA24A06" w14:textId="77777777" w:rsidR="004D1CE4" w:rsidRPr="00DB2747" w:rsidRDefault="004D1CE4" w:rsidP="00DB2747">
            <w:pPr>
              <w:rPr>
                <w:rFonts w:asciiTheme="minorHAnsi" w:hAnsiTheme="minorHAnsi" w:cstheme="minorHAnsi"/>
                <w:sz w:val="22"/>
                <w:szCs w:val="22"/>
              </w:rPr>
            </w:pPr>
          </w:p>
        </w:tc>
        <w:tc>
          <w:tcPr>
            <w:tcW w:w="1554" w:type="dxa"/>
            <w:noWrap/>
          </w:tcPr>
          <w:p w14:paraId="08FE95E2" w14:textId="56ABFC29"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2.3.4</w:t>
            </w:r>
          </w:p>
        </w:tc>
        <w:tc>
          <w:tcPr>
            <w:tcW w:w="7513" w:type="dxa"/>
            <w:gridSpan w:val="2"/>
            <w:noWrap/>
          </w:tcPr>
          <w:p w14:paraId="29C8C071" w14:textId="4D147D41"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Parallele Behandlung aufsuchend durch zwei Berufsgruppen*</w:t>
            </w:r>
          </w:p>
        </w:tc>
      </w:tr>
      <w:tr w:rsidR="004D1CE4" w:rsidRPr="0061276D" w14:paraId="7A679545" w14:textId="77777777" w:rsidTr="005551AF">
        <w:trPr>
          <w:trHeight w:val="288"/>
        </w:trPr>
        <w:tc>
          <w:tcPr>
            <w:tcW w:w="562" w:type="dxa"/>
            <w:noWrap/>
            <w:hideMark/>
          </w:tcPr>
          <w:p w14:paraId="218E8CDA" w14:textId="77777777" w:rsidR="004D1CE4" w:rsidRPr="0061276D" w:rsidRDefault="004D1CE4" w:rsidP="00DB2747">
            <w:pPr>
              <w:rPr>
                <w:rFonts w:asciiTheme="minorHAnsi" w:hAnsiTheme="minorHAnsi" w:cstheme="minorHAnsi"/>
                <w:color w:val="000000"/>
                <w:sz w:val="22"/>
                <w:szCs w:val="22"/>
              </w:rPr>
            </w:pPr>
          </w:p>
        </w:tc>
        <w:tc>
          <w:tcPr>
            <w:tcW w:w="4111" w:type="dxa"/>
            <w:noWrap/>
            <w:hideMark/>
          </w:tcPr>
          <w:p w14:paraId="74BE4E00" w14:textId="77777777" w:rsidR="004D1CE4" w:rsidRPr="00DB2747" w:rsidRDefault="004D1CE4" w:rsidP="00DB2747">
            <w:pPr>
              <w:rPr>
                <w:rFonts w:asciiTheme="minorHAnsi" w:hAnsiTheme="minorHAnsi" w:cstheme="minorHAnsi"/>
                <w:sz w:val="20"/>
                <w:szCs w:val="20"/>
              </w:rPr>
            </w:pPr>
          </w:p>
        </w:tc>
        <w:tc>
          <w:tcPr>
            <w:tcW w:w="1554" w:type="dxa"/>
            <w:noWrap/>
          </w:tcPr>
          <w:p w14:paraId="43C348CA" w14:textId="33926588"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2.3.5</w:t>
            </w:r>
          </w:p>
        </w:tc>
        <w:tc>
          <w:tcPr>
            <w:tcW w:w="7513" w:type="dxa"/>
            <w:gridSpan w:val="2"/>
            <w:noWrap/>
          </w:tcPr>
          <w:p w14:paraId="35CC51B6" w14:textId="50BAF216"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Verlaufsbesprechung</w:t>
            </w:r>
          </w:p>
        </w:tc>
      </w:tr>
      <w:tr w:rsidR="004D1CE4" w:rsidRPr="0061276D" w14:paraId="1310D4BB" w14:textId="77777777" w:rsidTr="005551AF">
        <w:trPr>
          <w:trHeight w:val="288"/>
        </w:trPr>
        <w:tc>
          <w:tcPr>
            <w:tcW w:w="562" w:type="dxa"/>
            <w:noWrap/>
            <w:hideMark/>
          </w:tcPr>
          <w:p w14:paraId="21AC54E4" w14:textId="238AA90A" w:rsidR="004D1CE4" w:rsidRPr="0061276D" w:rsidRDefault="004D1CE4" w:rsidP="00DB2747">
            <w:pPr>
              <w:rPr>
                <w:rFonts w:asciiTheme="minorHAnsi" w:hAnsiTheme="minorHAnsi" w:cstheme="minorHAnsi"/>
                <w:color w:val="000000"/>
                <w:sz w:val="22"/>
                <w:szCs w:val="22"/>
              </w:rPr>
            </w:pPr>
          </w:p>
        </w:tc>
        <w:tc>
          <w:tcPr>
            <w:tcW w:w="4111" w:type="dxa"/>
            <w:noWrap/>
            <w:hideMark/>
          </w:tcPr>
          <w:p w14:paraId="6B416D3E" w14:textId="1983B509" w:rsidR="004D1CE4" w:rsidRPr="00DB2747" w:rsidRDefault="004D1CE4" w:rsidP="00DB2747">
            <w:pPr>
              <w:rPr>
                <w:rFonts w:asciiTheme="minorHAnsi" w:hAnsiTheme="minorHAnsi" w:cstheme="minorHAnsi"/>
                <w:sz w:val="22"/>
                <w:szCs w:val="22"/>
              </w:rPr>
            </w:pPr>
          </w:p>
        </w:tc>
        <w:tc>
          <w:tcPr>
            <w:tcW w:w="1554" w:type="dxa"/>
            <w:noWrap/>
            <w:hideMark/>
          </w:tcPr>
          <w:p w14:paraId="4808C920" w14:textId="2EE617DA" w:rsidR="004D1CE4" w:rsidRPr="00DB2747" w:rsidRDefault="004D1CE4" w:rsidP="00DB2747">
            <w:pPr>
              <w:rPr>
                <w:rFonts w:asciiTheme="minorHAnsi" w:hAnsiTheme="minorHAnsi" w:cstheme="minorHAnsi"/>
                <w:sz w:val="22"/>
                <w:szCs w:val="22"/>
              </w:rPr>
            </w:pPr>
          </w:p>
        </w:tc>
        <w:tc>
          <w:tcPr>
            <w:tcW w:w="7513" w:type="dxa"/>
            <w:gridSpan w:val="2"/>
            <w:noWrap/>
            <w:hideMark/>
          </w:tcPr>
          <w:p w14:paraId="1418B628" w14:textId="4C2DC236" w:rsidR="004D1CE4" w:rsidRPr="00DB2747" w:rsidRDefault="004D1CE4" w:rsidP="00DB2747">
            <w:pPr>
              <w:rPr>
                <w:rFonts w:asciiTheme="minorHAnsi" w:hAnsiTheme="minorHAnsi" w:cstheme="minorHAnsi"/>
                <w:sz w:val="22"/>
                <w:szCs w:val="22"/>
              </w:rPr>
            </w:pPr>
          </w:p>
        </w:tc>
      </w:tr>
      <w:tr w:rsidR="004D1CE4" w:rsidRPr="0061276D" w14:paraId="113475F7" w14:textId="77777777" w:rsidTr="005551AF">
        <w:trPr>
          <w:trHeight w:val="288"/>
        </w:trPr>
        <w:tc>
          <w:tcPr>
            <w:tcW w:w="562" w:type="dxa"/>
            <w:noWrap/>
            <w:hideMark/>
          </w:tcPr>
          <w:p w14:paraId="07BDC641" w14:textId="12807E6B" w:rsidR="004D1CE4" w:rsidRPr="0061276D" w:rsidRDefault="004D1CE4" w:rsidP="00DB2747">
            <w:pPr>
              <w:rPr>
                <w:rFonts w:asciiTheme="minorHAnsi" w:hAnsiTheme="minorHAnsi" w:cstheme="minorHAnsi"/>
                <w:color w:val="000000"/>
                <w:sz w:val="22"/>
                <w:szCs w:val="22"/>
              </w:rPr>
            </w:pPr>
            <w:r w:rsidRPr="0061276D">
              <w:rPr>
                <w:rFonts w:asciiTheme="minorHAnsi" w:hAnsiTheme="minorHAnsi" w:cstheme="minorHAnsi"/>
                <w:color w:val="000000"/>
                <w:sz w:val="22"/>
                <w:szCs w:val="22"/>
              </w:rPr>
              <w:t>2.4</w:t>
            </w:r>
          </w:p>
        </w:tc>
        <w:tc>
          <w:tcPr>
            <w:tcW w:w="4111" w:type="dxa"/>
            <w:noWrap/>
            <w:hideMark/>
          </w:tcPr>
          <w:p w14:paraId="166B678F" w14:textId="667E7874" w:rsidR="004D1CE4" w:rsidRPr="00DB2747" w:rsidRDefault="004D1CE4" w:rsidP="00DB2747">
            <w:pPr>
              <w:rPr>
                <w:rFonts w:asciiTheme="minorHAnsi" w:hAnsiTheme="minorHAnsi" w:cstheme="minorHAnsi"/>
                <w:sz w:val="20"/>
                <w:szCs w:val="20"/>
              </w:rPr>
            </w:pPr>
            <w:r w:rsidRPr="00DB2747">
              <w:rPr>
                <w:rFonts w:asciiTheme="minorHAnsi" w:hAnsiTheme="minorHAnsi" w:cstheme="minorHAnsi"/>
                <w:sz w:val="22"/>
                <w:szCs w:val="22"/>
              </w:rPr>
              <w:t>Gruppenbehandlungen</w:t>
            </w:r>
          </w:p>
        </w:tc>
        <w:tc>
          <w:tcPr>
            <w:tcW w:w="1554" w:type="dxa"/>
            <w:noWrap/>
          </w:tcPr>
          <w:p w14:paraId="3170986A" w14:textId="1CDFF314"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2.4.1</w:t>
            </w:r>
          </w:p>
        </w:tc>
        <w:tc>
          <w:tcPr>
            <w:tcW w:w="7513" w:type="dxa"/>
            <w:gridSpan w:val="2"/>
            <w:noWrap/>
          </w:tcPr>
          <w:p w14:paraId="4793EE94" w14:textId="567D002F"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Betreuung einer Großgruppe</w:t>
            </w:r>
          </w:p>
        </w:tc>
      </w:tr>
      <w:tr w:rsidR="004D1CE4" w:rsidRPr="0061276D" w14:paraId="38CD690B" w14:textId="77777777" w:rsidTr="005551AF">
        <w:trPr>
          <w:trHeight w:val="288"/>
        </w:trPr>
        <w:tc>
          <w:tcPr>
            <w:tcW w:w="562" w:type="dxa"/>
            <w:noWrap/>
            <w:hideMark/>
          </w:tcPr>
          <w:p w14:paraId="249E422C" w14:textId="147CF494" w:rsidR="004D1CE4" w:rsidRPr="00DB2747" w:rsidRDefault="004D1CE4" w:rsidP="00DB2747">
            <w:pPr>
              <w:rPr>
                <w:rFonts w:asciiTheme="minorHAnsi" w:hAnsiTheme="minorHAnsi" w:cstheme="minorHAnsi"/>
                <w:sz w:val="22"/>
                <w:szCs w:val="22"/>
              </w:rPr>
            </w:pPr>
          </w:p>
        </w:tc>
        <w:tc>
          <w:tcPr>
            <w:tcW w:w="4111" w:type="dxa"/>
            <w:noWrap/>
            <w:hideMark/>
          </w:tcPr>
          <w:p w14:paraId="665D69B9" w14:textId="18BF7BA7" w:rsidR="004D1CE4" w:rsidRPr="00DB2747" w:rsidRDefault="004D1CE4" w:rsidP="00DB2747">
            <w:pPr>
              <w:rPr>
                <w:rFonts w:asciiTheme="minorHAnsi" w:hAnsiTheme="minorHAnsi" w:cstheme="minorHAnsi"/>
                <w:sz w:val="20"/>
                <w:szCs w:val="20"/>
              </w:rPr>
            </w:pPr>
          </w:p>
        </w:tc>
        <w:tc>
          <w:tcPr>
            <w:tcW w:w="1554" w:type="dxa"/>
            <w:noWrap/>
          </w:tcPr>
          <w:p w14:paraId="28ADD2F2" w14:textId="259FFE8D"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2.4.3</w:t>
            </w:r>
          </w:p>
        </w:tc>
        <w:tc>
          <w:tcPr>
            <w:tcW w:w="7513" w:type="dxa"/>
            <w:gridSpan w:val="2"/>
            <w:noWrap/>
          </w:tcPr>
          <w:p w14:paraId="2F82679B" w14:textId="29A05916"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Gruppenleistungen/Angehörigengruppe</w:t>
            </w:r>
          </w:p>
        </w:tc>
      </w:tr>
      <w:tr w:rsidR="004D1CE4" w:rsidRPr="0061276D" w14:paraId="00F779CA" w14:textId="77777777" w:rsidTr="005551AF">
        <w:trPr>
          <w:trHeight w:val="288"/>
        </w:trPr>
        <w:tc>
          <w:tcPr>
            <w:tcW w:w="562" w:type="dxa"/>
            <w:noWrap/>
            <w:hideMark/>
          </w:tcPr>
          <w:p w14:paraId="3B43ACA1" w14:textId="77777777" w:rsidR="004D1CE4" w:rsidRPr="00DB2747" w:rsidRDefault="004D1CE4" w:rsidP="00DB2747">
            <w:pPr>
              <w:rPr>
                <w:rFonts w:asciiTheme="minorHAnsi" w:hAnsiTheme="minorHAnsi" w:cstheme="minorHAnsi"/>
                <w:sz w:val="22"/>
                <w:szCs w:val="22"/>
              </w:rPr>
            </w:pPr>
          </w:p>
        </w:tc>
        <w:tc>
          <w:tcPr>
            <w:tcW w:w="4111" w:type="dxa"/>
            <w:noWrap/>
            <w:hideMark/>
          </w:tcPr>
          <w:p w14:paraId="2E4269F7" w14:textId="77777777" w:rsidR="004D1CE4" w:rsidRPr="00DB2747" w:rsidRDefault="004D1CE4" w:rsidP="00DB2747">
            <w:pPr>
              <w:rPr>
                <w:rFonts w:asciiTheme="minorHAnsi" w:hAnsiTheme="minorHAnsi" w:cstheme="minorHAnsi"/>
                <w:sz w:val="20"/>
                <w:szCs w:val="20"/>
              </w:rPr>
            </w:pPr>
          </w:p>
        </w:tc>
        <w:tc>
          <w:tcPr>
            <w:tcW w:w="1554" w:type="dxa"/>
            <w:noWrap/>
          </w:tcPr>
          <w:p w14:paraId="44E7FB87" w14:textId="499F5788"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2.4.4</w:t>
            </w:r>
          </w:p>
        </w:tc>
        <w:tc>
          <w:tcPr>
            <w:tcW w:w="7513" w:type="dxa"/>
            <w:gridSpan w:val="2"/>
            <w:noWrap/>
          </w:tcPr>
          <w:p w14:paraId="12A938DF" w14:textId="3D04FA4B"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Zwei Leistungserbringer in Gruppen</w:t>
            </w:r>
          </w:p>
        </w:tc>
      </w:tr>
      <w:tr w:rsidR="004D1CE4" w:rsidRPr="0061276D" w14:paraId="7FC02886" w14:textId="77777777" w:rsidTr="005551AF">
        <w:trPr>
          <w:trHeight w:val="288"/>
        </w:trPr>
        <w:tc>
          <w:tcPr>
            <w:tcW w:w="562" w:type="dxa"/>
            <w:noWrap/>
            <w:hideMark/>
          </w:tcPr>
          <w:p w14:paraId="6108B84F" w14:textId="27BC08AC" w:rsidR="004D1CE4" w:rsidRPr="00DB2747" w:rsidRDefault="004D1CE4" w:rsidP="00DB2747">
            <w:pPr>
              <w:rPr>
                <w:rFonts w:asciiTheme="minorHAnsi" w:hAnsiTheme="minorHAnsi" w:cstheme="minorHAnsi"/>
                <w:sz w:val="22"/>
                <w:szCs w:val="22"/>
              </w:rPr>
            </w:pPr>
          </w:p>
        </w:tc>
        <w:tc>
          <w:tcPr>
            <w:tcW w:w="4111" w:type="dxa"/>
            <w:noWrap/>
            <w:hideMark/>
          </w:tcPr>
          <w:p w14:paraId="2693895D" w14:textId="73A57D88" w:rsidR="004D1CE4" w:rsidRPr="00DB2747" w:rsidRDefault="004D1CE4" w:rsidP="00DB2747">
            <w:pPr>
              <w:rPr>
                <w:rFonts w:asciiTheme="minorHAnsi" w:hAnsiTheme="minorHAnsi" w:cstheme="minorHAnsi"/>
                <w:sz w:val="22"/>
                <w:szCs w:val="22"/>
              </w:rPr>
            </w:pPr>
          </w:p>
        </w:tc>
        <w:tc>
          <w:tcPr>
            <w:tcW w:w="1554" w:type="dxa"/>
            <w:noWrap/>
            <w:hideMark/>
          </w:tcPr>
          <w:p w14:paraId="05098663" w14:textId="0302F71A" w:rsidR="004D1CE4" w:rsidRPr="00DB2747" w:rsidRDefault="004D1CE4" w:rsidP="00DB2747">
            <w:pPr>
              <w:rPr>
                <w:rFonts w:asciiTheme="minorHAnsi" w:hAnsiTheme="minorHAnsi" w:cstheme="minorHAnsi"/>
                <w:sz w:val="22"/>
                <w:szCs w:val="22"/>
              </w:rPr>
            </w:pPr>
          </w:p>
        </w:tc>
        <w:tc>
          <w:tcPr>
            <w:tcW w:w="7513" w:type="dxa"/>
            <w:gridSpan w:val="2"/>
            <w:noWrap/>
            <w:hideMark/>
          </w:tcPr>
          <w:p w14:paraId="59753005" w14:textId="23CE55F2" w:rsidR="004D1CE4" w:rsidRPr="00DB2747" w:rsidRDefault="004D1CE4" w:rsidP="00DB2747">
            <w:pPr>
              <w:rPr>
                <w:rFonts w:asciiTheme="minorHAnsi" w:hAnsiTheme="minorHAnsi" w:cstheme="minorHAnsi"/>
                <w:sz w:val="22"/>
                <w:szCs w:val="22"/>
              </w:rPr>
            </w:pPr>
          </w:p>
        </w:tc>
      </w:tr>
      <w:tr w:rsidR="004D1CE4" w:rsidRPr="0061276D" w14:paraId="6C989365" w14:textId="77777777" w:rsidTr="005551AF">
        <w:trPr>
          <w:trHeight w:val="288"/>
        </w:trPr>
        <w:tc>
          <w:tcPr>
            <w:tcW w:w="562" w:type="dxa"/>
            <w:noWrap/>
            <w:hideMark/>
          </w:tcPr>
          <w:p w14:paraId="09DF8E6D" w14:textId="3DC3F2EB"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2.5</w:t>
            </w:r>
          </w:p>
        </w:tc>
        <w:tc>
          <w:tcPr>
            <w:tcW w:w="4111" w:type="dxa"/>
            <w:noWrap/>
            <w:hideMark/>
          </w:tcPr>
          <w:p w14:paraId="606794E2" w14:textId="214AEF39" w:rsidR="004D1CE4" w:rsidRPr="00DB2747" w:rsidRDefault="004D1CE4" w:rsidP="00DB2747">
            <w:pPr>
              <w:rPr>
                <w:rFonts w:asciiTheme="minorHAnsi" w:hAnsiTheme="minorHAnsi" w:cstheme="minorHAnsi"/>
                <w:sz w:val="20"/>
                <w:szCs w:val="20"/>
              </w:rPr>
            </w:pPr>
            <w:r w:rsidRPr="00DB2747">
              <w:rPr>
                <w:rFonts w:asciiTheme="minorHAnsi" w:hAnsiTheme="minorHAnsi" w:cstheme="minorHAnsi"/>
                <w:sz w:val="22"/>
                <w:szCs w:val="22"/>
              </w:rPr>
              <w:t>Labor</w:t>
            </w:r>
          </w:p>
        </w:tc>
        <w:tc>
          <w:tcPr>
            <w:tcW w:w="1554" w:type="dxa"/>
            <w:noWrap/>
            <w:hideMark/>
          </w:tcPr>
          <w:p w14:paraId="00C77F2B" w14:textId="52C82CFB"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2.5.1</w:t>
            </w:r>
          </w:p>
        </w:tc>
        <w:tc>
          <w:tcPr>
            <w:tcW w:w="7513" w:type="dxa"/>
            <w:gridSpan w:val="2"/>
            <w:noWrap/>
            <w:hideMark/>
          </w:tcPr>
          <w:p w14:paraId="006638AA" w14:textId="647279C4"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Laborleistungen</w:t>
            </w:r>
          </w:p>
        </w:tc>
      </w:tr>
      <w:tr w:rsidR="004D1CE4" w:rsidRPr="0061276D" w14:paraId="4592DF1D" w14:textId="77777777" w:rsidTr="005551AF">
        <w:trPr>
          <w:trHeight w:val="288"/>
        </w:trPr>
        <w:tc>
          <w:tcPr>
            <w:tcW w:w="562" w:type="dxa"/>
            <w:noWrap/>
            <w:hideMark/>
          </w:tcPr>
          <w:p w14:paraId="0F15E3DE" w14:textId="16B63337" w:rsidR="004D1CE4" w:rsidRPr="00DB2747" w:rsidRDefault="004D1CE4" w:rsidP="00DB2747">
            <w:pPr>
              <w:rPr>
                <w:rFonts w:asciiTheme="minorHAnsi" w:hAnsiTheme="minorHAnsi" w:cstheme="minorHAnsi"/>
                <w:sz w:val="22"/>
                <w:szCs w:val="22"/>
              </w:rPr>
            </w:pPr>
          </w:p>
        </w:tc>
        <w:tc>
          <w:tcPr>
            <w:tcW w:w="4111" w:type="dxa"/>
            <w:noWrap/>
            <w:hideMark/>
          </w:tcPr>
          <w:p w14:paraId="55D36C20" w14:textId="66D784BE" w:rsidR="004D1CE4" w:rsidRPr="00DB2747" w:rsidRDefault="004D1CE4" w:rsidP="00DB2747">
            <w:pPr>
              <w:rPr>
                <w:rFonts w:asciiTheme="minorHAnsi" w:hAnsiTheme="minorHAnsi" w:cstheme="minorHAnsi"/>
                <w:sz w:val="20"/>
                <w:szCs w:val="20"/>
              </w:rPr>
            </w:pPr>
          </w:p>
        </w:tc>
        <w:tc>
          <w:tcPr>
            <w:tcW w:w="1554" w:type="dxa"/>
            <w:noWrap/>
            <w:hideMark/>
          </w:tcPr>
          <w:p w14:paraId="2AE7F579" w14:textId="765757CE"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2.5.2</w:t>
            </w:r>
          </w:p>
        </w:tc>
        <w:tc>
          <w:tcPr>
            <w:tcW w:w="7513" w:type="dxa"/>
            <w:gridSpan w:val="2"/>
            <w:noWrap/>
            <w:hideMark/>
          </w:tcPr>
          <w:p w14:paraId="1FC0E160" w14:textId="47E191AE"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Laborpauschale</w:t>
            </w:r>
          </w:p>
        </w:tc>
      </w:tr>
      <w:tr w:rsidR="004D1CE4" w:rsidRPr="0061276D" w14:paraId="01659F83" w14:textId="77777777" w:rsidTr="005551AF">
        <w:trPr>
          <w:trHeight w:val="288"/>
        </w:trPr>
        <w:tc>
          <w:tcPr>
            <w:tcW w:w="562" w:type="dxa"/>
            <w:noWrap/>
            <w:hideMark/>
          </w:tcPr>
          <w:p w14:paraId="2E864110" w14:textId="77777777" w:rsidR="004D1CE4" w:rsidRPr="00DB2747" w:rsidRDefault="004D1CE4" w:rsidP="00DB2747">
            <w:pPr>
              <w:rPr>
                <w:rFonts w:asciiTheme="minorHAnsi" w:hAnsiTheme="minorHAnsi" w:cstheme="minorHAnsi"/>
                <w:sz w:val="22"/>
                <w:szCs w:val="22"/>
              </w:rPr>
            </w:pPr>
          </w:p>
        </w:tc>
        <w:tc>
          <w:tcPr>
            <w:tcW w:w="4111" w:type="dxa"/>
            <w:noWrap/>
            <w:hideMark/>
          </w:tcPr>
          <w:p w14:paraId="6F7AE15F" w14:textId="77777777" w:rsidR="004D1CE4" w:rsidRPr="00DB2747" w:rsidRDefault="004D1CE4" w:rsidP="00DB2747">
            <w:pPr>
              <w:rPr>
                <w:rFonts w:asciiTheme="minorHAnsi" w:hAnsiTheme="minorHAnsi" w:cstheme="minorHAnsi"/>
                <w:sz w:val="20"/>
                <w:szCs w:val="20"/>
              </w:rPr>
            </w:pPr>
          </w:p>
        </w:tc>
        <w:tc>
          <w:tcPr>
            <w:tcW w:w="1554" w:type="dxa"/>
            <w:noWrap/>
            <w:hideMark/>
          </w:tcPr>
          <w:p w14:paraId="5824DC31" w14:textId="6463AF18" w:rsidR="004D1CE4" w:rsidRPr="00DB2747" w:rsidRDefault="004D1CE4" w:rsidP="00DB2747">
            <w:pPr>
              <w:rPr>
                <w:rFonts w:asciiTheme="minorHAnsi" w:hAnsiTheme="minorHAnsi" w:cstheme="minorHAnsi"/>
                <w:sz w:val="20"/>
                <w:szCs w:val="20"/>
              </w:rPr>
            </w:pPr>
            <w:r w:rsidRPr="00DB2747">
              <w:rPr>
                <w:rFonts w:asciiTheme="minorHAnsi" w:hAnsiTheme="minorHAnsi" w:cstheme="minorHAnsi"/>
                <w:sz w:val="22"/>
                <w:szCs w:val="22"/>
              </w:rPr>
              <w:t>2.5.4</w:t>
            </w:r>
          </w:p>
        </w:tc>
        <w:tc>
          <w:tcPr>
            <w:tcW w:w="7513" w:type="dxa"/>
            <w:gridSpan w:val="2"/>
            <w:noWrap/>
            <w:hideMark/>
          </w:tcPr>
          <w:p w14:paraId="1920262F" w14:textId="5F678F20" w:rsidR="004D1CE4" w:rsidRPr="00DB2747" w:rsidRDefault="004D1CE4" w:rsidP="00DB2747">
            <w:pPr>
              <w:rPr>
                <w:rFonts w:asciiTheme="minorHAnsi" w:hAnsiTheme="minorHAnsi" w:cstheme="minorHAnsi"/>
                <w:sz w:val="20"/>
                <w:szCs w:val="20"/>
              </w:rPr>
            </w:pPr>
            <w:r w:rsidRPr="00DB2747">
              <w:rPr>
                <w:rFonts w:asciiTheme="minorHAnsi" w:hAnsiTheme="minorHAnsi" w:cstheme="minorHAnsi"/>
                <w:sz w:val="22"/>
                <w:szCs w:val="22"/>
              </w:rPr>
              <w:t>Laborbefundung</w:t>
            </w:r>
          </w:p>
        </w:tc>
      </w:tr>
      <w:tr w:rsidR="004D1CE4" w:rsidRPr="0061276D" w14:paraId="3CB54897" w14:textId="77777777" w:rsidTr="005551AF">
        <w:trPr>
          <w:trHeight w:val="288"/>
        </w:trPr>
        <w:tc>
          <w:tcPr>
            <w:tcW w:w="562" w:type="dxa"/>
            <w:noWrap/>
            <w:hideMark/>
          </w:tcPr>
          <w:p w14:paraId="32A50E2D" w14:textId="1411442C" w:rsidR="004D1CE4" w:rsidRPr="00DB2747" w:rsidRDefault="004D1CE4" w:rsidP="00DB2747">
            <w:pPr>
              <w:rPr>
                <w:rFonts w:asciiTheme="minorHAnsi" w:hAnsiTheme="minorHAnsi" w:cstheme="minorHAnsi"/>
                <w:sz w:val="22"/>
                <w:szCs w:val="22"/>
              </w:rPr>
            </w:pPr>
          </w:p>
        </w:tc>
        <w:tc>
          <w:tcPr>
            <w:tcW w:w="4111" w:type="dxa"/>
            <w:noWrap/>
            <w:hideMark/>
          </w:tcPr>
          <w:p w14:paraId="011DA6ED" w14:textId="75710274" w:rsidR="004D1CE4" w:rsidRPr="00DB2747" w:rsidRDefault="004D1CE4" w:rsidP="00DB2747">
            <w:pPr>
              <w:rPr>
                <w:rFonts w:asciiTheme="minorHAnsi" w:hAnsiTheme="minorHAnsi" w:cstheme="minorHAnsi"/>
                <w:sz w:val="22"/>
                <w:szCs w:val="22"/>
              </w:rPr>
            </w:pPr>
          </w:p>
        </w:tc>
        <w:tc>
          <w:tcPr>
            <w:tcW w:w="1554" w:type="dxa"/>
            <w:noWrap/>
            <w:hideMark/>
          </w:tcPr>
          <w:p w14:paraId="69997127" w14:textId="22EA9ED6" w:rsidR="004D1CE4" w:rsidRPr="00DB2747" w:rsidRDefault="004D1CE4" w:rsidP="00DB2747">
            <w:pPr>
              <w:rPr>
                <w:rFonts w:asciiTheme="minorHAnsi" w:hAnsiTheme="minorHAnsi" w:cstheme="minorHAnsi"/>
                <w:sz w:val="22"/>
                <w:szCs w:val="22"/>
              </w:rPr>
            </w:pPr>
          </w:p>
        </w:tc>
        <w:tc>
          <w:tcPr>
            <w:tcW w:w="7513" w:type="dxa"/>
            <w:gridSpan w:val="2"/>
            <w:noWrap/>
            <w:hideMark/>
          </w:tcPr>
          <w:p w14:paraId="3E96DD51" w14:textId="1DDC33E9" w:rsidR="004D1CE4" w:rsidRPr="00DB2747" w:rsidRDefault="004D1CE4" w:rsidP="00DB2747">
            <w:pPr>
              <w:rPr>
                <w:rFonts w:asciiTheme="minorHAnsi" w:hAnsiTheme="minorHAnsi" w:cstheme="minorHAnsi"/>
                <w:sz w:val="22"/>
                <w:szCs w:val="22"/>
              </w:rPr>
            </w:pPr>
          </w:p>
        </w:tc>
      </w:tr>
      <w:tr w:rsidR="004D1CE4" w:rsidRPr="0061276D" w14:paraId="7B64EBED" w14:textId="77777777" w:rsidTr="005551AF">
        <w:trPr>
          <w:trHeight w:val="288"/>
        </w:trPr>
        <w:tc>
          <w:tcPr>
            <w:tcW w:w="562" w:type="dxa"/>
            <w:noWrap/>
            <w:hideMark/>
          </w:tcPr>
          <w:p w14:paraId="11AE8C5E" w14:textId="23C04604"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2.6</w:t>
            </w:r>
          </w:p>
        </w:tc>
        <w:tc>
          <w:tcPr>
            <w:tcW w:w="4111" w:type="dxa"/>
            <w:noWrap/>
            <w:hideMark/>
          </w:tcPr>
          <w:p w14:paraId="704BBEDF" w14:textId="224ACF29" w:rsidR="004D1CE4" w:rsidRPr="00DB2747" w:rsidRDefault="004D1CE4" w:rsidP="00DB2747">
            <w:pPr>
              <w:rPr>
                <w:rFonts w:asciiTheme="minorHAnsi" w:hAnsiTheme="minorHAnsi" w:cstheme="minorHAnsi"/>
                <w:sz w:val="20"/>
                <w:szCs w:val="20"/>
              </w:rPr>
            </w:pPr>
            <w:r w:rsidRPr="00DB2747">
              <w:rPr>
                <w:rFonts w:asciiTheme="minorHAnsi" w:hAnsiTheme="minorHAnsi" w:cstheme="minorHAnsi"/>
                <w:sz w:val="22"/>
                <w:szCs w:val="22"/>
              </w:rPr>
              <w:t>AmBADO</w:t>
            </w:r>
          </w:p>
        </w:tc>
        <w:tc>
          <w:tcPr>
            <w:tcW w:w="1554" w:type="dxa"/>
            <w:noWrap/>
            <w:hideMark/>
          </w:tcPr>
          <w:p w14:paraId="24E67137" w14:textId="2AFA2B37"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2.6.1</w:t>
            </w:r>
          </w:p>
        </w:tc>
        <w:tc>
          <w:tcPr>
            <w:tcW w:w="7513" w:type="dxa"/>
            <w:gridSpan w:val="2"/>
            <w:noWrap/>
            <w:hideMark/>
          </w:tcPr>
          <w:p w14:paraId="37921CBA" w14:textId="5A58B638" w:rsidR="004D1CE4" w:rsidRPr="00DB2747" w:rsidRDefault="004D1CE4" w:rsidP="00DB2747">
            <w:pPr>
              <w:rPr>
                <w:rFonts w:asciiTheme="minorHAnsi" w:hAnsiTheme="minorHAnsi" w:cstheme="minorHAnsi"/>
                <w:sz w:val="22"/>
                <w:szCs w:val="22"/>
              </w:rPr>
            </w:pPr>
            <w:r w:rsidRPr="00DB2747">
              <w:rPr>
                <w:rFonts w:asciiTheme="minorHAnsi" w:hAnsiTheme="minorHAnsi" w:cstheme="minorHAnsi"/>
                <w:sz w:val="22"/>
                <w:szCs w:val="22"/>
              </w:rPr>
              <w:t>AmBADO-Ziffern Abrechenbarkeit</w:t>
            </w:r>
          </w:p>
        </w:tc>
      </w:tr>
      <w:tr w:rsidR="004D1CE4" w:rsidRPr="0061276D" w14:paraId="66A88046" w14:textId="77777777" w:rsidTr="005551AF">
        <w:trPr>
          <w:trHeight w:val="288"/>
        </w:trPr>
        <w:tc>
          <w:tcPr>
            <w:tcW w:w="562" w:type="dxa"/>
            <w:noWrap/>
            <w:hideMark/>
          </w:tcPr>
          <w:p w14:paraId="69BBD390" w14:textId="18536900" w:rsidR="004D1CE4" w:rsidRPr="00DB2747" w:rsidRDefault="004D1CE4" w:rsidP="00DB2747">
            <w:pPr>
              <w:rPr>
                <w:rFonts w:asciiTheme="minorHAnsi" w:hAnsiTheme="minorHAnsi" w:cstheme="minorHAnsi"/>
                <w:sz w:val="22"/>
                <w:szCs w:val="22"/>
              </w:rPr>
            </w:pPr>
          </w:p>
        </w:tc>
        <w:tc>
          <w:tcPr>
            <w:tcW w:w="4111" w:type="dxa"/>
            <w:noWrap/>
            <w:hideMark/>
          </w:tcPr>
          <w:p w14:paraId="65B02DE0" w14:textId="52EFD2A1" w:rsidR="004D1CE4" w:rsidRPr="00DB2747" w:rsidRDefault="004D1CE4" w:rsidP="00DB2747">
            <w:pPr>
              <w:rPr>
                <w:rFonts w:asciiTheme="minorHAnsi" w:hAnsiTheme="minorHAnsi" w:cstheme="minorHAnsi"/>
                <w:sz w:val="20"/>
                <w:szCs w:val="20"/>
              </w:rPr>
            </w:pPr>
          </w:p>
        </w:tc>
        <w:tc>
          <w:tcPr>
            <w:tcW w:w="1554" w:type="dxa"/>
            <w:noWrap/>
            <w:hideMark/>
          </w:tcPr>
          <w:p w14:paraId="32DCE02A" w14:textId="52895331" w:rsidR="004D1CE4" w:rsidRPr="00DB2747" w:rsidRDefault="004D1CE4" w:rsidP="00DB2747">
            <w:pPr>
              <w:rPr>
                <w:rFonts w:asciiTheme="minorHAnsi" w:hAnsiTheme="minorHAnsi" w:cstheme="minorHAnsi"/>
                <w:sz w:val="20"/>
                <w:szCs w:val="20"/>
              </w:rPr>
            </w:pPr>
            <w:r w:rsidRPr="00DB2747">
              <w:rPr>
                <w:rFonts w:asciiTheme="minorHAnsi" w:hAnsiTheme="minorHAnsi" w:cstheme="minorHAnsi"/>
                <w:sz w:val="22"/>
                <w:szCs w:val="22"/>
              </w:rPr>
              <w:t>2.6.2</w:t>
            </w:r>
          </w:p>
        </w:tc>
        <w:tc>
          <w:tcPr>
            <w:tcW w:w="7513" w:type="dxa"/>
            <w:gridSpan w:val="2"/>
            <w:noWrap/>
            <w:hideMark/>
          </w:tcPr>
          <w:p w14:paraId="5E90736A" w14:textId="0D7B8185" w:rsidR="004D1CE4" w:rsidRPr="00DB2747" w:rsidRDefault="004D1CE4" w:rsidP="00DB2747">
            <w:pPr>
              <w:rPr>
                <w:rFonts w:asciiTheme="minorHAnsi" w:hAnsiTheme="minorHAnsi" w:cstheme="minorHAnsi"/>
                <w:sz w:val="20"/>
                <w:szCs w:val="20"/>
              </w:rPr>
            </w:pPr>
            <w:r w:rsidRPr="00DB2747">
              <w:rPr>
                <w:rFonts w:asciiTheme="minorHAnsi" w:hAnsiTheme="minorHAnsi" w:cstheme="minorHAnsi"/>
                <w:sz w:val="22"/>
                <w:szCs w:val="22"/>
              </w:rPr>
              <w:t>AmBADO Datenerhebung</w:t>
            </w:r>
          </w:p>
        </w:tc>
      </w:tr>
      <w:tr w:rsidR="004D1CE4" w:rsidRPr="0061276D" w14:paraId="56D4D557" w14:textId="77777777" w:rsidTr="005551AF">
        <w:trPr>
          <w:trHeight w:val="288"/>
        </w:trPr>
        <w:tc>
          <w:tcPr>
            <w:tcW w:w="562" w:type="dxa"/>
            <w:noWrap/>
          </w:tcPr>
          <w:p w14:paraId="1468BBD9" w14:textId="77777777" w:rsidR="004D1CE4" w:rsidRPr="00DB2747" w:rsidRDefault="004D1CE4" w:rsidP="00DB2747">
            <w:pPr>
              <w:rPr>
                <w:rFonts w:asciiTheme="minorHAnsi" w:hAnsiTheme="minorHAnsi" w:cstheme="minorHAnsi"/>
                <w:sz w:val="22"/>
                <w:szCs w:val="22"/>
              </w:rPr>
            </w:pPr>
          </w:p>
        </w:tc>
        <w:tc>
          <w:tcPr>
            <w:tcW w:w="4111" w:type="dxa"/>
            <w:noWrap/>
          </w:tcPr>
          <w:p w14:paraId="10FB321A" w14:textId="77777777" w:rsidR="004D1CE4" w:rsidRPr="00DB2747" w:rsidRDefault="004D1CE4" w:rsidP="00DB2747">
            <w:pPr>
              <w:rPr>
                <w:rFonts w:asciiTheme="minorHAnsi" w:hAnsiTheme="minorHAnsi" w:cstheme="minorHAnsi"/>
                <w:sz w:val="20"/>
                <w:szCs w:val="20"/>
              </w:rPr>
            </w:pPr>
          </w:p>
        </w:tc>
        <w:tc>
          <w:tcPr>
            <w:tcW w:w="1554" w:type="dxa"/>
            <w:noWrap/>
          </w:tcPr>
          <w:p w14:paraId="0FBDC0C0" w14:textId="56249352" w:rsidR="004D1CE4" w:rsidRPr="00DB2747" w:rsidRDefault="004D1CE4" w:rsidP="00DB2747">
            <w:pPr>
              <w:rPr>
                <w:rFonts w:asciiTheme="minorHAnsi" w:hAnsiTheme="minorHAnsi" w:cstheme="minorHAnsi"/>
                <w:sz w:val="20"/>
                <w:szCs w:val="20"/>
              </w:rPr>
            </w:pPr>
          </w:p>
        </w:tc>
        <w:tc>
          <w:tcPr>
            <w:tcW w:w="7513" w:type="dxa"/>
            <w:gridSpan w:val="2"/>
            <w:noWrap/>
          </w:tcPr>
          <w:p w14:paraId="7D984D27" w14:textId="54349FFB" w:rsidR="004D1CE4" w:rsidRPr="00DB2747" w:rsidRDefault="004D1CE4" w:rsidP="00DB2747">
            <w:pPr>
              <w:rPr>
                <w:rFonts w:asciiTheme="minorHAnsi" w:hAnsiTheme="minorHAnsi" w:cstheme="minorHAnsi"/>
                <w:sz w:val="20"/>
                <w:szCs w:val="20"/>
              </w:rPr>
            </w:pPr>
          </w:p>
        </w:tc>
      </w:tr>
      <w:tr w:rsidR="004D1CE4" w:rsidRPr="0061276D" w14:paraId="3232527A" w14:textId="77777777" w:rsidTr="005551AF">
        <w:trPr>
          <w:trHeight w:val="288"/>
        </w:trPr>
        <w:tc>
          <w:tcPr>
            <w:tcW w:w="562" w:type="dxa"/>
            <w:noWrap/>
          </w:tcPr>
          <w:p w14:paraId="1F37F95B" w14:textId="77777777" w:rsidR="004D1CE4" w:rsidRPr="00DB2747" w:rsidRDefault="004D1CE4" w:rsidP="00DB2747">
            <w:pPr>
              <w:rPr>
                <w:rFonts w:asciiTheme="minorHAnsi" w:hAnsiTheme="minorHAnsi" w:cstheme="minorHAnsi"/>
                <w:sz w:val="22"/>
                <w:szCs w:val="22"/>
              </w:rPr>
            </w:pPr>
          </w:p>
        </w:tc>
        <w:tc>
          <w:tcPr>
            <w:tcW w:w="4111" w:type="dxa"/>
            <w:noWrap/>
          </w:tcPr>
          <w:p w14:paraId="4165DF2A" w14:textId="77777777" w:rsidR="004D1CE4" w:rsidRPr="00DB2747" w:rsidRDefault="004D1CE4" w:rsidP="00DB2747">
            <w:pPr>
              <w:rPr>
                <w:rFonts w:asciiTheme="minorHAnsi" w:hAnsiTheme="minorHAnsi" w:cstheme="minorHAnsi"/>
                <w:sz w:val="20"/>
                <w:szCs w:val="20"/>
              </w:rPr>
            </w:pPr>
          </w:p>
        </w:tc>
        <w:tc>
          <w:tcPr>
            <w:tcW w:w="1554" w:type="dxa"/>
            <w:noWrap/>
          </w:tcPr>
          <w:p w14:paraId="7C2F368E" w14:textId="77777777" w:rsidR="004D1CE4" w:rsidRPr="00DB2747" w:rsidRDefault="004D1CE4" w:rsidP="00DB2747">
            <w:pPr>
              <w:rPr>
                <w:rFonts w:asciiTheme="minorHAnsi" w:hAnsiTheme="minorHAnsi" w:cstheme="minorHAnsi"/>
                <w:sz w:val="20"/>
                <w:szCs w:val="20"/>
              </w:rPr>
            </w:pPr>
          </w:p>
        </w:tc>
        <w:tc>
          <w:tcPr>
            <w:tcW w:w="7513" w:type="dxa"/>
            <w:gridSpan w:val="2"/>
            <w:noWrap/>
          </w:tcPr>
          <w:p w14:paraId="3A4CDFCB" w14:textId="77777777" w:rsidR="004D1CE4" w:rsidRPr="00DB2747" w:rsidRDefault="004D1CE4" w:rsidP="00DB2747">
            <w:pPr>
              <w:rPr>
                <w:rFonts w:asciiTheme="minorHAnsi" w:hAnsiTheme="minorHAnsi" w:cstheme="minorHAnsi"/>
                <w:sz w:val="20"/>
                <w:szCs w:val="20"/>
              </w:rPr>
            </w:pPr>
          </w:p>
        </w:tc>
      </w:tr>
    </w:tbl>
    <w:p w14:paraId="79E0B886" w14:textId="77777777" w:rsidR="00CC6E4D" w:rsidRDefault="00CC6E4D">
      <w:r>
        <w:br w:type="page"/>
      </w:r>
    </w:p>
    <w:tbl>
      <w:tblPr>
        <w:tblStyle w:val="Tabellenraster"/>
        <w:tblW w:w="13740" w:type="dxa"/>
        <w:tblLook w:val="04A0" w:firstRow="1" w:lastRow="0" w:firstColumn="1" w:lastColumn="0" w:noHBand="0" w:noVBand="1"/>
      </w:tblPr>
      <w:tblGrid>
        <w:gridCol w:w="562"/>
        <w:gridCol w:w="4111"/>
        <w:gridCol w:w="1554"/>
        <w:gridCol w:w="7513"/>
      </w:tblGrid>
      <w:tr w:rsidR="00DB2747" w:rsidRPr="0061276D" w14:paraId="6EF3131A" w14:textId="77777777" w:rsidTr="00DB2747">
        <w:trPr>
          <w:trHeight w:val="288"/>
        </w:trPr>
        <w:tc>
          <w:tcPr>
            <w:tcW w:w="562" w:type="dxa"/>
            <w:noWrap/>
            <w:hideMark/>
          </w:tcPr>
          <w:p w14:paraId="694DE44E" w14:textId="79602E64" w:rsidR="00DB2747" w:rsidRPr="00DB2747" w:rsidRDefault="00DB2747" w:rsidP="00DB2747">
            <w:pPr>
              <w:rPr>
                <w:rFonts w:asciiTheme="minorHAnsi" w:hAnsiTheme="minorHAnsi" w:cstheme="minorHAnsi"/>
                <w:sz w:val="22"/>
                <w:szCs w:val="22"/>
              </w:rPr>
            </w:pPr>
            <w:r w:rsidRPr="00DB2747">
              <w:rPr>
                <w:rFonts w:asciiTheme="minorHAnsi" w:hAnsiTheme="minorHAnsi" w:cstheme="minorHAnsi"/>
                <w:sz w:val="22"/>
                <w:szCs w:val="22"/>
              </w:rPr>
              <w:lastRenderedPageBreak/>
              <w:t>2.7</w:t>
            </w:r>
          </w:p>
        </w:tc>
        <w:tc>
          <w:tcPr>
            <w:tcW w:w="4111" w:type="dxa"/>
            <w:noWrap/>
            <w:hideMark/>
          </w:tcPr>
          <w:p w14:paraId="6C3C6D3C" w14:textId="77777777" w:rsidR="00DB2747" w:rsidRPr="00DB2747" w:rsidRDefault="00DB2747" w:rsidP="00DB2747">
            <w:pPr>
              <w:rPr>
                <w:rFonts w:asciiTheme="minorHAnsi" w:hAnsiTheme="minorHAnsi" w:cstheme="minorHAnsi"/>
                <w:sz w:val="22"/>
                <w:szCs w:val="22"/>
              </w:rPr>
            </w:pPr>
            <w:r w:rsidRPr="00DB2747">
              <w:rPr>
                <w:rFonts w:asciiTheme="minorHAnsi" w:hAnsiTheme="minorHAnsi" w:cstheme="minorHAnsi"/>
                <w:sz w:val="22"/>
                <w:szCs w:val="22"/>
              </w:rPr>
              <w:t>Fahrten</w:t>
            </w:r>
          </w:p>
        </w:tc>
        <w:tc>
          <w:tcPr>
            <w:tcW w:w="1554" w:type="dxa"/>
            <w:noWrap/>
            <w:hideMark/>
          </w:tcPr>
          <w:p w14:paraId="65377C06" w14:textId="77777777" w:rsidR="00DB2747" w:rsidRPr="00DB2747" w:rsidRDefault="00DB2747" w:rsidP="00CC6E4D">
            <w:pPr>
              <w:rPr>
                <w:rFonts w:asciiTheme="minorHAnsi" w:hAnsiTheme="minorHAnsi" w:cstheme="minorHAnsi"/>
                <w:sz w:val="22"/>
                <w:szCs w:val="22"/>
              </w:rPr>
            </w:pPr>
            <w:r w:rsidRPr="00DB2747">
              <w:rPr>
                <w:rFonts w:asciiTheme="minorHAnsi" w:hAnsiTheme="minorHAnsi" w:cstheme="minorHAnsi"/>
                <w:sz w:val="22"/>
                <w:szCs w:val="22"/>
              </w:rPr>
              <w:t>2.7.1</w:t>
            </w:r>
          </w:p>
        </w:tc>
        <w:tc>
          <w:tcPr>
            <w:tcW w:w="7513" w:type="dxa"/>
            <w:noWrap/>
            <w:hideMark/>
          </w:tcPr>
          <w:p w14:paraId="1C9DDB4E" w14:textId="77777777" w:rsidR="00DB2747" w:rsidRPr="00DB2747" w:rsidRDefault="00DB2747" w:rsidP="00CC6E4D">
            <w:pPr>
              <w:rPr>
                <w:rFonts w:asciiTheme="minorHAnsi" w:hAnsiTheme="minorHAnsi" w:cstheme="minorHAnsi"/>
                <w:sz w:val="22"/>
                <w:szCs w:val="22"/>
              </w:rPr>
            </w:pPr>
            <w:r w:rsidRPr="00DB2747">
              <w:rPr>
                <w:rFonts w:asciiTheme="minorHAnsi" w:hAnsiTheme="minorHAnsi" w:cstheme="minorHAnsi"/>
                <w:sz w:val="22"/>
                <w:szCs w:val="22"/>
              </w:rPr>
              <w:t>Fahrzeiten</w:t>
            </w:r>
          </w:p>
        </w:tc>
      </w:tr>
      <w:tr w:rsidR="00DB2747" w:rsidRPr="0061276D" w14:paraId="2DB4DE57" w14:textId="77777777" w:rsidTr="00CC6E4D">
        <w:trPr>
          <w:trHeight w:val="288"/>
        </w:trPr>
        <w:tc>
          <w:tcPr>
            <w:tcW w:w="562" w:type="dxa"/>
            <w:noWrap/>
            <w:hideMark/>
          </w:tcPr>
          <w:p w14:paraId="7E30CF7E" w14:textId="77777777" w:rsidR="00DB2747" w:rsidRPr="0061276D" w:rsidRDefault="00DB2747" w:rsidP="00DB2747">
            <w:pPr>
              <w:rPr>
                <w:rFonts w:asciiTheme="minorHAnsi" w:hAnsiTheme="minorHAnsi" w:cstheme="minorHAnsi"/>
                <w:color w:val="000000"/>
                <w:sz w:val="22"/>
                <w:szCs w:val="22"/>
              </w:rPr>
            </w:pPr>
          </w:p>
        </w:tc>
        <w:tc>
          <w:tcPr>
            <w:tcW w:w="4111" w:type="dxa"/>
            <w:noWrap/>
            <w:hideMark/>
          </w:tcPr>
          <w:p w14:paraId="31950923" w14:textId="77777777" w:rsidR="00DB2747" w:rsidRPr="0061276D" w:rsidRDefault="00DB2747" w:rsidP="00DB2747">
            <w:pPr>
              <w:rPr>
                <w:rFonts w:asciiTheme="minorHAnsi" w:hAnsiTheme="minorHAnsi" w:cstheme="minorHAnsi"/>
                <w:sz w:val="20"/>
                <w:szCs w:val="20"/>
              </w:rPr>
            </w:pPr>
          </w:p>
        </w:tc>
        <w:tc>
          <w:tcPr>
            <w:tcW w:w="1554" w:type="dxa"/>
            <w:noWrap/>
            <w:hideMark/>
          </w:tcPr>
          <w:p w14:paraId="3D8C6100" w14:textId="77777777" w:rsidR="00DB2747" w:rsidRPr="0061276D" w:rsidRDefault="00DB2747" w:rsidP="00CC6E4D">
            <w:pPr>
              <w:rPr>
                <w:rFonts w:asciiTheme="minorHAnsi" w:hAnsiTheme="minorHAnsi" w:cstheme="minorHAnsi"/>
                <w:color w:val="000000"/>
                <w:sz w:val="22"/>
                <w:szCs w:val="22"/>
              </w:rPr>
            </w:pPr>
            <w:r w:rsidRPr="0061276D">
              <w:rPr>
                <w:rFonts w:asciiTheme="minorHAnsi" w:hAnsiTheme="minorHAnsi" w:cstheme="minorHAnsi"/>
                <w:color w:val="000000"/>
                <w:sz w:val="22"/>
                <w:szCs w:val="22"/>
              </w:rPr>
              <w:t>2.7.2</w:t>
            </w:r>
          </w:p>
        </w:tc>
        <w:tc>
          <w:tcPr>
            <w:tcW w:w="7513" w:type="dxa"/>
            <w:noWrap/>
            <w:hideMark/>
          </w:tcPr>
          <w:p w14:paraId="4D721C4F" w14:textId="77777777" w:rsidR="00DB2747" w:rsidRPr="0061276D" w:rsidRDefault="00DB2747" w:rsidP="00CC6E4D">
            <w:pPr>
              <w:rPr>
                <w:rFonts w:asciiTheme="minorHAnsi" w:hAnsiTheme="minorHAnsi" w:cstheme="minorHAnsi"/>
                <w:color w:val="000000"/>
                <w:sz w:val="22"/>
                <w:szCs w:val="22"/>
              </w:rPr>
            </w:pPr>
            <w:r w:rsidRPr="0061276D">
              <w:rPr>
                <w:rFonts w:asciiTheme="minorHAnsi" w:hAnsiTheme="minorHAnsi" w:cstheme="minorHAnsi"/>
                <w:color w:val="000000"/>
                <w:sz w:val="22"/>
                <w:szCs w:val="22"/>
              </w:rPr>
              <w:t>Parallele Behandlung aufsuchend durch zwei Berufsgruppen*</w:t>
            </w:r>
          </w:p>
        </w:tc>
      </w:tr>
      <w:tr w:rsidR="00DB2747" w:rsidRPr="0061276D" w14:paraId="3923BE85" w14:textId="77777777" w:rsidTr="00CC6E4D">
        <w:trPr>
          <w:trHeight w:val="288"/>
        </w:trPr>
        <w:tc>
          <w:tcPr>
            <w:tcW w:w="562" w:type="dxa"/>
            <w:noWrap/>
            <w:hideMark/>
          </w:tcPr>
          <w:p w14:paraId="0EC268B4" w14:textId="77777777" w:rsidR="00DB2747" w:rsidRPr="0061276D" w:rsidRDefault="00DB2747" w:rsidP="00DB2747">
            <w:pPr>
              <w:rPr>
                <w:rFonts w:ascii="Calibri" w:hAnsi="Calibri" w:cs="Calibri"/>
                <w:color w:val="000000"/>
                <w:sz w:val="22"/>
                <w:szCs w:val="22"/>
              </w:rPr>
            </w:pPr>
          </w:p>
        </w:tc>
        <w:tc>
          <w:tcPr>
            <w:tcW w:w="4111" w:type="dxa"/>
            <w:noWrap/>
            <w:hideMark/>
          </w:tcPr>
          <w:p w14:paraId="5337849A" w14:textId="77777777" w:rsidR="00DB2747" w:rsidRPr="0061276D" w:rsidRDefault="00DB2747" w:rsidP="00DB2747">
            <w:pPr>
              <w:rPr>
                <w:sz w:val="20"/>
                <w:szCs w:val="20"/>
              </w:rPr>
            </w:pPr>
          </w:p>
        </w:tc>
        <w:tc>
          <w:tcPr>
            <w:tcW w:w="1554" w:type="dxa"/>
            <w:noWrap/>
            <w:hideMark/>
          </w:tcPr>
          <w:p w14:paraId="13E6DF2A" w14:textId="77777777" w:rsidR="00DB2747" w:rsidRPr="0061276D" w:rsidRDefault="00DB2747" w:rsidP="00CC6E4D">
            <w:pPr>
              <w:rPr>
                <w:sz w:val="20"/>
                <w:szCs w:val="20"/>
              </w:rPr>
            </w:pPr>
          </w:p>
        </w:tc>
        <w:tc>
          <w:tcPr>
            <w:tcW w:w="7513" w:type="dxa"/>
            <w:noWrap/>
            <w:hideMark/>
          </w:tcPr>
          <w:p w14:paraId="1B0C1238" w14:textId="77777777" w:rsidR="00DB2747" w:rsidRPr="0061276D" w:rsidRDefault="00DB2747" w:rsidP="00CC6E4D">
            <w:pPr>
              <w:rPr>
                <w:sz w:val="20"/>
                <w:szCs w:val="20"/>
              </w:rPr>
            </w:pPr>
          </w:p>
        </w:tc>
      </w:tr>
    </w:tbl>
    <w:p w14:paraId="63724278" w14:textId="77777777" w:rsidR="0061276D" w:rsidRDefault="0061276D" w:rsidP="00582A0A">
      <w:pPr>
        <w:rPr>
          <w:rFonts w:asciiTheme="minorHAnsi" w:hAnsiTheme="minorHAnsi" w:cstheme="minorHAnsi"/>
          <w:color w:val="000000" w:themeColor="text1"/>
          <w:sz w:val="22"/>
          <w:szCs w:val="22"/>
        </w:rPr>
      </w:pPr>
    </w:p>
    <w:p w14:paraId="2597E2DA" w14:textId="20F14860" w:rsidR="0061276D" w:rsidRDefault="0061276D" w:rsidP="00582A0A">
      <w:pPr>
        <w:rPr>
          <w:rFonts w:asciiTheme="minorHAnsi" w:hAnsiTheme="minorHAnsi" w:cstheme="minorHAnsi"/>
          <w:color w:val="000000" w:themeColor="text1"/>
          <w:sz w:val="22"/>
          <w:szCs w:val="22"/>
        </w:rPr>
        <w:sectPr w:rsidR="0061276D" w:rsidSect="00B10E36">
          <w:headerReference w:type="even" r:id="rId8"/>
          <w:headerReference w:type="default" r:id="rId9"/>
          <w:footerReference w:type="even" r:id="rId10"/>
          <w:footerReference w:type="default" r:id="rId11"/>
          <w:headerReference w:type="first" r:id="rId12"/>
          <w:footerReference w:type="first" r:id="rId13"/>
          <w:pgSz w:w="16840" w:h="11907" w:orient="landscape" w:code="9"/>
          <w:pgMar w:top="815" w:right="567" w:bottom="815" w:left="1134" w:header="720" w:footer="278" w:gutter="0"/>
          <w:paperSrc w:first="3" w:other="3"/>
          <w:cols w:space="708"/>
          <w:docGrid w:linePitch="326"/>
        </w:sectPr>
      </w:pPr>
    </w:p>
    <w:p w14:paraId="73C2757C" w14:textId="704F19A6" w:rsidR="00582A0A" w:rsidRPr="00E77E6B" w:rsidRDefault="00582A0A" w:rsidP="00582A0A">
      <w:pPr>
        <w:rPr>
          <w:rFonts w:asciiTheme="minorHAnsi" w:hAnsiTheme="minorHAnsi" w:cstheme="minorHAnsi"/>
          <w:color w:val="000000" w:themeColor="text1"/>
          <w:sz w:val="22"/>
          <w:szCs w:val="22"/>
        </w:rPr>
      </w:pPr>
    </w:p>
    <w:p w14:paraId="06221115" w14:textId="77777777" w:rsidR="00F11B5D" w:rsidRPr="00955618" w:rsidRDefault="00F11B5D" w:rsidP="00F11B5D">
      <w:pPr>
        <w:pStyle w:val="berschrift4"/>
        <w:jc w:val="center"/>
      </w:pPr>
      <w:r w:rsidRPr="00955618">
        <w:rPr>
          <w:b w:val="0"/>
          <w:bCs w:val="0"/>
          <w:sz w:val="28"/>
        </w:rPr>
        <w:t>Ausführungsbestimmungen</w:t>
      </w:r>
      <w:r w:rsidRPr="00955618">
        <w:t xml:space="preserve"> </w:t>
      </w:r>
    </w:p>
    <w:p w14:paraId="63F60FFE" w14:textId="77777777" w:rsidR="00F11B5D" w:rsidRPr="00955618" w:rsidRDefault="00F11B5D" w:rsidP="00F11B5D">
      <w:pPr>
        <w:rPr>
          <w:rFonts w:ascii="Arial" w:hAnsi="Arial" w:cs="Arial"/>
          <w:color w:val="000000" w:themeColor="text1"/>
        </w:rPr>
      </w:pPr>
    </w:p>
    <w:p w14:paraId="71D07A68" w14:textId="26AA1FD8" w:rsidR="00F11B5D" w:rsidRPr="00955618" w:rsidRDefault="00F11B5D" w:rsidP="00F11B5D">
      <w:pPr>
        <w:rPr>
          <w:rFonts w:ascii="Arial" w:hAnsi="Arial" w:cs="Arial"/>
          <w:color w:val="000000" w:themeColor="text1"/>
          <w:sz w:val="22"/>
        </w:rPr>
      </w:pPr>
      <w:r w:rsidRPr="00955618">
        <w:rPr>
          <w:rFonts w:ascii="Arial" w:hAnsi="Arial" w:cs="Arial"/>
          <w:color w:val="000000" w:themeColor="text1"/>
          <w:sz w:val="22"/>
        </w:rPr>
        <w:t>(Zwecks besserer Übersichtlichkeit finden nur die letzten 3 Ziffern des 8-stelligen Entgeltschlüssels Verwendung.)</w:t>
      </w:r>
    </w:p>
    <w:p w14:paraId="7E5ACCF7" w14:textId="76E5312F" w:rsidR="00F11B5D" w:rsidRPr="00955618" w:rsidRDefault="00F11B5D" w:rsidP="00F11B5D">
      <w:pPr>
        <w:rPr>
          <w:rFonts w:ascii="Arial" w:hAnsi="Arial" w:cs="Arial"/>
          <w:color w:val="000000" w:themeColor="text1"/>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9"/>
        <w:gridCol w:w="1633"/>
        <w:gridCol w:w="5831"/>
        <w:gridCol w:w="2867"/>
        <w:gridCol w:w="1357"/>
      </w:tblGrid>
      <w:tr w:rsidR="00EF5A40" w:rsidRPr="00955618" w14:paraId="3616A9CC" w14:textId="77777777" w:rsidTr="004D1CE4">
        <w:trPr>
          <w:trHeight w:val="919"/>
        </w:trPr>
        <w:tc>
          <w:tcPr>
            <w:tcW w:w="3049" w:type="dxa"/>
          </w:tcPr>
          <w:p w14:paraId="7C761451" w14:textId="77777777" w:rsidR="002A5C66" w:rsidRPr="00955618" w:rsidRDefault="002A5C66" w:rsidP="00337211">
            <w:pPr>
              <w:rPr>
                <w:rFonts w:ascii="Arial" w:hAnsi="Arial" w:cs="Arial"/>
                <w:b/>
                <w:bCs/>
                <w:color w:val="000000" w:themeColor="text1"/>
                <w:sz w:val="22"/>
              </w:rPr>
            </w:pPr>
          </w:p>
        </w:tc>
        <w:tc>
          <w:tcPr>
            <w:tcW w:w="1633" w:type="dxa"/>
          </w:tcPr>
          <w:p w14:paraId="7DD5F58B" w14:textId="463CF805" w:rsidR="002A5C66" w:rsidRPr="00955618" w:rsidRDefault="002A5C66" w:rsidP="00337211">
            <w:pPr>
              <w:jc w:val="center"/>
              <w:rPr>
                <w:rFonts w:ascii="Arial" w:hAnsi="Arial" w:cs="Arial"/>
                <w:b/>
                <w:bCs/>
                <w:color w:val="000000" w:themeColor="text1"/>
                <w:sz w:val="22"/>
              </w:rPr>
            </w:pPr>
          </w:p>
        </w:tc>
        <w:tc>
          <w:tcPr>
            <w:tcW w:w="5831" w:type="dxa"/>
          </w:tcPr>
          <w:p w14:paraId="1439E3B7" w14:textId="77777777" w:rsidR="002A5C66" w:rsidRPr="00955618" w:rsidRDefault="002A5C66" w:rsidP="00337211">
            <w:pPr>
              <w:rPr>
                <w:rFonts w:ascii="Arial" w:hAnsi="Arial" w:cs="Arial"/>
                <w:b/>
                <w:bCs/>
                <w:color w:val="000000" w:themeColor="text1"/>
                <w:sz w:val="22"/>
              </w:rPr>
            </w:pPr>
          </w:p>
        </w:tc>
        <w:tc>
          <w:tcPr>
            <w:tcW w:w="2867" w:type="dxa"/>
          </w:tcPr>
          <w:p w14:paraId="0BE18DAB" w14:textId="77777777" w:rsidR="002A5C66" w:rsidRPr="00955618" w:rsidRDefault="002A5C66" w:rsidP="00337211">
            <w:pPr>
              <w:rPr>
                <w:rFonts w:ascii="Arial" w:hAnsi="Arial" w:cs="Arial"/>
                <w:b/>
                <w:bCs/>
                <w:color w:val="000000" w:themeColor="text1"/>
                <w:sz w:val="22"/>
              </w:rPr>
            </w:pPr>
            <w:r w:rsidRPr="00955618">
              <w:rPr>
                <w:rFonts w:ascii="Arial" w:hAnsi="Arial" w:cs="Arial"/>
                <w:b/>
                <w:bCs/>
                <w:color w:val="000000" w:themeColor="text1"/>
                <w:sz w:val="22"/>
              </w:rPr>
              <w:t>Bemerkungen</w:t>
            </w:r>
          </w:p>
        </w:tc>
        <w:tc>
          <w:tcPr>
            <w:tcW w:w="1357" w:type="dxa"/>
          </w:tcPr>
          <w:p w14:paraId="670496B6" w14:textId="2208CB22" w:rsidR="002A5C66" w:rsidRPr="00955618" w:rsidRDefault="002A5C66" w:rsidP="00337211">
            <w:pPr>
              <w:rPr>
                <w:rFonts w:ascii="Arial" w:hAnsi="Arial" w:cs="Arial"/>
                <w:b/>
                <w:bCs/>
                <w:color w:val="000000" w:themeColor="text1"/>
                <w:sz w:val="22"/>
              </w:rPr>
            </w:pPr>
          </w:p>
        </w:tc>
      </w:tr>
      <w:tr w:rsidR="00EF5A40" w:rsidRPr="00955618" w14:paraId="52AC213E" w14:textId="77777777" w:rsidTr="004D1CE4">
        <w:trPr>
          <w:trHeight w:val="1701"/>
        </w:trPr>
        <w:tc>
          <w:tcPr>
            <w:tcW w:w="3049" w:type="dxa"/>
            <w:vMerge w:val="restart"/>
          </w:tcPr>
          <w:p w14:paraId="260DA791" w14:textId="3613C46D" w:rsidR="004260EB" w:rsidRPr="00955618" w:rsidRDefault="004260EB" w:rsidP="00A2290B">
            <w:pPr>
              <w:pStyle w:val="berschrift1"/>
              <w:spacing w:before="0"/>
              <w:rPr>
                <w:rFonts w:ascii="Arial" w:eastAsia="Times New Roman" w:hAnsi="Arial" w:cs="Arial"/>
                <w:sz w:val="22"/>
                <w:szCs w:val="24"/>
              </w:rPr>
            </w:pPr>
            <w:r w:rsidRPr="00955618">
              <w:rPr>
                <w:rFonts w:ascii="Arial" w:eastAsia="Times New Roman" w:hAnsi="Arial" w:cs="Arial"/>
                <w:sz w:val="22"/>
                <w:szCs w:val="24"/>
              </w:rPr>
              <w:t xml:space="preserve">AmBADO-Ziffern – Abrechenbarkeit </w:t>
            </w:r>
          </w:p>
          <w:p w14:paraId="74E2206B" w14:textId="77777777" w:rsidR="004260EB" w:rsidRPr="00955618" w:rsidRDefault="004260EB" w:rsidP="00A2290B">
            <w:pPr>
              <w:rPr>
                <w:rFonts w:ascii="Arial" w:hAnsi="Arial" w:cs="Arial"/>
                <w:bCs/>
                <w:color w:val="000000" w:themeColor="text1"/>
                <w:sz w:val="22"/>
              </w:rPr>
            </w:pPr>
            <w:r w:rsidRPr="00955618">
              <w:rPr>
                <w:rFonts w:ascii="Arial" w:hAnsi="Arial" w:cs="Arial"/>
                <w:bCs/>
                <w:color w:val="000000" w:themeColor="text1"/>
                <w:sz w:val="22"/>
              </w:rPr>
              <w:t>2.6.1</w:t>
            </w:r>
          </w:p>
        </w:tc>
        <w:tc>
          <w:tcPr>
            <w:tcW w:w="1633" w:type="dxa"/>
            <w:vMerge w:val="restart"/>
          </w:tcPr>
          <w:p w14:paraId="7E7CDCB8" w14:textId="4DC7BC3B" w:rsidR="004260EB" w:rsidRPr="00955618" w:rsidRDefault="004260EB" w:rsidP="00A2290B">
            <w:pPr>
              <w:jc w:val="center"/>
              <w:rPr>
                <w:rFonts w:ascii="Arial" w:hAnsi="Arial" w:cs="Arial"/>
                <w:color w:val="000000" w:themeColor="text1"/>
                <w:sz w:val="22"/>
              </w:rPr>
            </w:pPr>
          </w:p>
        </w:tc>
        <w:tc>
          <w:tcPr>
            <w:tcW w:w="5831" w:type="dxa"/>
            <w:vMerge w:val="restart"/>
          </w:tcPr>
          <w:p w14:paraId="22DEAC6B" w14:textId="125FDC10" w:rsidR="004260EB" w:rsidRPr="004D1CE4" w:rsidRDefault="004260EB" w:rsidP="007A5A9B">
            <w:pPr>
              <w:rPr>
                <w:rFonts w:ascii="Arial" w:hAnsi="Arial" w:cs="Arial"/>
                <w:i/>
                <w:color w:val="000000" w:themeColor="text1"/>
                <w:sz w:val="22"/>
              </w:rPr>
            </w:pPr>
            <w:r w:rsidRPr="004D1CE4">
              <w:rPr>
                <w:rFonts w:ascii="Arial" w:hAnsi="Arial" w:cs="Arial"/>
                <w:i/>
                <w:color w:val="000000" w:themeColor="text1"/>
                <w:sz w:val="22"/>
              </w:rPr>
              <w:t>Eine alleinige Abrechnung der Positionen 101,</w:t>
            </w:r>
            <w:r w:rsidR="008E6B17" w:rsidRPr="004D1CE4">
              <w:rPr>
                <w:rFonts w:ascii="Arial" w:hAnsi="Arial" w:cs="Arial"/>
                <w:i/>
                <w:color w:val="000000" w:themeColor="text1"/>
                <w:sz w:val="22"/>
              </w:rPr>
              <w:t xml:space="preserve"> </w:t>
            </w:r>
            <w:r w:rsidRPr="004D1CE4">
              <w:rPr>
                <w:rFonts w:ascii="Arial" w:hAnsi="Arial" w:cs="Arial"/>
                <w:i/>
                <w:color w:val="000000" w:themeColor="text1"/>
                <w:sz w:val="22"/>
              </w:rPr>
              <w:t xml:space="preserve">201, 0101 und 0201 ohne den dazugehörigen Patientenkontakt im gleichen Quartal ist nicht möglich. Eine erneute Abrechenbarkeit dieser Ziffern ist möglich im gleichen Quartal des Folgejahres. Hierbei wird nicht auf das Kalenderjahr, sondern auf das Quartal abgestellt. </w:t>
            </w:r>
          </w:p>
        </w:tc>
        <w:tc>
          <w:tcPr>
            <w:tcW w:w="2867" w:type="dxa"/>
            <w:vMerge w:val="restart"/>
          </w:tcPr>
          <w:p w14:paraId="538937AC" w14:textId="5E3FB5C5" w:rsidR="004260EB" w:rsidRPr="00955618" w:rsidRDefault="004260EB" w:rsidP="00A2290B">
            <w:pPr>
              <w:rPr>
                <w:rFonts w:ascii="Arial" w:hAnsi="Arial" w:cs="Arial"/>
                <w:color w:val="000000" w:themeColor="text1"/>
                <w:sz w:val="22"/>
              </w:rPr>
            </w:pPr>
            <w:r w:rsidRPr="00955618">
              <w:rPr>
                <w:rFonts w:ascii="Arial" w:hAnsi="Arial" w:cs="Arial"/>
                <w:color w:val="000000" w:themeColor="text1"/>
                <w:sz w:val="22"/>
              </w:rPr>
              <w:t xml:space="preserve">Auch Pkt. </w:t>
            </w:r>
            <w:r w:rsidR="007D63A9">
              <w:rPr>
                <w:rFonts w:ascii="Arial" w:hAnsi="Arial" w:cs="Arial"/>
                <w:color w:val="000000" w:themeColor="text1"/>
                <w:sz w:val="22"/>
              </w:rPr>
              <w:t>2.6.2</w:t>
            </w:r>
          </w:p>
          <w:p w14:paraId="5229A12B" w14:textId="77777777" w:rsidR="004260EB" w:rsidRPr="00955618" w:rsidRDefault="004260EB" w:rsidP="00A2290B">
            <w:pPr>
              <w:rPr>
                <w:rFonts w:ascii="Arial" w:hAnsi="Arial" w:cs="Arial"/>
                <w:color w:val="000000" w:themeColor="text1"/>
                <w:sz w:val="22"/>
              </w:rPr>
            </w:pPr>
            <w:r w:rsidRPr="00955618">
              <w:rPr>
                <w:rFonts w:ascii="Arial" w:hAnsi="Arial" w:cs="Arial"/>
                <w:color w:val="000000" w:themeColor="text1"/>
                <w:sz w:val="22"/>
              </w:rPr>
              <w:t xml:space="preserve">AmBADO – </w:t>
            </w:r>
          </w:p>
          <w:p w14:paraId="2218C6BD" w14:textId="77777777" w:rsidR="004260EB" w:rsidRPr="00955618" w:rsidRDefault="004260EB" w:rsidP="00A2290B">
            <w:pPr>
              <w:rPr>
                <w:rFonts w:ascii="Arial" w:hAnsi="Arial" w:cs="Arial"/>
                <w:color w:val="000000" w:themeColor="text1"/>
                <w:sz w:val="22"/>
              </w:rPr>
            </w:pPr>
            <w:r w:rsidRPr="00955618">
              <w:rPr>
                <w:rFonts w:ascii="Arial" w:hAnsi="Arial" w:cs="Arial"/>
                <w:color w:val="000000" w:themeColor="text1"/>
                <w:sz w:val="22"/>
              </w:rPr>
              <w:t>Datenerhebung</w:t>
            </w:r>
          </w:p>
          <w:p w14:paraId="2B8D0B84" w14:textId="77777777" w:rsidR="004260EB" w:rsidRPr="00955618" w:rsidRDefault="004260EB" w:rsidP="00A2290B">
            <w:pPr>
              <w:ind w:right="-311"/>
              <w:rPr>
                <w:rFonts w:ascii="Arial" w:hAnsi="Arial" w:cs="Arial"/>
                <w:color w:val="000000" w:themeColor="text1"/>
                <w:sz w:val="22"/>
              </w:rPr>
            </w:pPr>
            <w:r w:rsidRPr="00955618">
              <w:rPr>
                <w:rFonts w:ascii="Arial" w:hAnsi="Arial" w:cs="Arial"/>
                <w:color w:val="000000" w:themeColor="text1"/>
                <w:sz w:val="22"/>
              </w:rPr>
              <w:t>beachten</w:t>
            </w:r>
          </w:p>
        </w:tc>
        <w:tc>
          <w:tcPr>
            <w:tcW w:w="1357" w:type="dxa"/>
            <w:tcBorders>
              <w:bottom w:val="nil"/>
            </w:tcBorders>
          </w:tcPr>
          <w:p w14:paraId="5CFF8C09" w14:textId="77777777" w:rsidR="004260EB" w:rsidRPr="00955618" w:rsidRDefault="004260EB" w:rsidP="00A2290B">
            <w:pPr>
              <w:rPr>
                <w:rFonts w:ascii="Arial" w:hAnsi="Arial" w:cs="Arial"/>
                <w:color w:val="000000" w:themeColor="text1"/>
                <w:sz w:val="22"/>
              </w:rPr>
            </w:pPr>
          </w:p>
        </w:tc>
      </w:tr>
      <w:tr w:rsidR="00EF5A40" w:rsidRPr="00955618" w14:paraId="0E10E75D" w14:textId="77777777" w:rsidTr="004D1CE4">
        <w:trPr>
          <w:trHeight w:val="47"/>
        </w:trPr>
        <w:tc>
          <w:tcPr>
            <w:tcW w:w="3049" w:type="dxa"/>
            <w:vMerge/>
          </w:tcPr>
          <w:p w14:paraId="3084178C" w14:textId="77777777" w:rsidR="004260EB" w:rsidRPr="00955618" w:rsidRDefault="004260EB" w:rsidP="004260EB">
            <w:pPr>
              <w:rPr>
                <w:color w:val="000000" w:themeColor="text1"/>
              </w:rPr>
            </w:pPr>
          </w:p>
        </w:tc>
        <w:tc>
          <w:tcPr>
            <w:tcW w:w="1633" w:type="dxa"/>
            <w:vMerge/>
          </w:tcPr>
          <w:p w14:paraId="56882F66" w14:textId="77777777" w:rsidR="004260EB" w:rsidRPr="00955618" w:rsidRDefault="004260EB" w:rsidP="004260EB">
            <w:pPr>
              <w:jc w:val="center"/>
              <w:rPr>
                <w:rFonts w:ascii="Arial" w:hAnsi="Arial" w:cs="Arial"/>
                <w:color w:val="000000" w:themeColor="text1"/>
                <w:sz w:val="22"/>
              </w:rPr>
            </w:pPr>
          </w:p>
        </w:tc>
        <w:tc>
          <w:tcPr>
            <w:tcW w:w="5831" w:type="dxa"/>
            <w:vMerge/>
          </w:tcPr>
          <w:p w14:paraId="418F3837" w14:textId="77777777" w:rsidR="004260EB" w:rsidRPr="00955618" w:rsidRDefault="004260EB" w:rsidP="004260EB">
            <w:pPr>
              <w:rPr>
                <w:rFonts w:ascii="Arial" w:hAnsi="Arial" w:cs="Arial"/>
                <w:color w:val="000000" w:themeColor="text1"/>
                <w:sz w:val="22"/>
              </w:rPr>
            </w:pPr>
          </w:p>
        </w:tc>
        <w:tc>
          <w:tcPr>
            <w:tcW w:w="2867" w:type="dxa"/>
            <w:vMerge/>
          </w:tcPr>
          <w:p w14:paraId="2E6C7FDB" w14:textId="77777777" w:rsidR="004260EB" w:rsidRPr="00955618" w:rsidRDefault="004260EB" w:rsidP="004260EB">
            <w:pPr>
              <w:rPr>
                <w:rFonts w:ascii="Arial" w:hAnsi="Arial" w:cs="Arial"/>
                <w:color w:val="000000" w:themeColor="text1"/>
                <w:sz w:val="22"/>
              </w:rPr>
            </w:pPr>
          </w:p>
        </w:tc>
        <w:tc>
          <w:tcPr>
            <w:tcW w:w="1357" w:type="dxa"/>
            <w:tcBorders>
              <w:top w:val="nil"/>
            </w:tcBorders>
          </w:tcPr>
          <w:p w14:paraId="1371C14A" w14:textId="77777777" w:rsidR="004260EB" w:rsidRPr="00955618" w:rsidRDefault="004260EB" w:rsidP="004260EB">
            <w:pPr>
              <w:rPr>
                <w:rFonts w:ascii="Arial" w:hAnsi="Arial" w:cs="Arial"/>
                <w:color w:val="000000" w:themeColor="text1"/>
                <w:sz w:val="22"/>
              </w:rPr>
            </w:pPr>
          </w:p>
        </w:tc>
      </w:tr>
      <w:tr w:rsidR="00EF5A40" w:rsidRPr="00955618" w14:paraId="605605AE" w14:textId="77777777" w:rsidTr="004D1CE4">
        <w:trPr>
          <w:trHeight w:val="1701"/>
        </w:trPr>
        <w:tc>
          <w:tcPr>
            <w:tcW w:w="3049" w:type="dxa"/>
          </w:tcPr>
          <w:p w14:paraId="39888618" w14:textId="77777777" w:rsidR="004260EB" w:rsidRPr="00B86D33" w:rsidRDefault="004260EB" w:rsidP="00B86D33">
            <w:pPr>
              <w:pStyle w:val="berschrift1"/>
              <w:spacing w:before="0"/>
              <w:rPr>
                <w:rFonts w:ascii="Arial" w:eastAsia="Times New Roman" w:hAnsi="Arial" w:cs="Arial"/>
                <w:sz w:val="22"/>
                <w:szCs w:val="24"/>
              </w:rPr>
            </w:pPr>
            <w:r w:rsidRPr="00B86D33">
              <w:rPr>
                <w:rFonts w:ascii="Arial" w:eastAsia="Times New Roman" w:hAnsi="Arial" w:cs="Arial"/>
                <w:sz w:val="22"/>
                <w:szCs w:val="24"/>
              </w:rPr>
              <w:t>AmBADO – Datenerhebung</w:t>
            </w:r>
          </w:p>
          <w:p w14:paraId="458D201C" w14:textId="77777777" w:rsidR="004260EB" w:rsidRPr="00B86D33" w:rsidRDefault="004260EB" w:rsidP="00B86D33">
            <w:pPr>
              <w:rPr>
                <w:rFonts w:ascii="Arial" w:hAnsi="Arial" w:cs="Arial"/>
                <w:color w:val="000000" w:themeColor="text1"/>
                <w:sz w:val="22"/>
              </w:rPr>
            </w:pPr>
            <w:r w:rsidRPr="00B86D33">
              <w:rPr>
                <w:rFonts w:ascii="Arial" w:hAnsi="Arial" w:cs="Arial"/>
                <w:bCs/>
                <w:color w:val="000000" w:themeColor="text1"/>
                <w:sz w:val="22"/>
              </w:rPr>
              <w:t>2.6.2</w:t>
            </w:r>
          </w:p>
        </w:tc>
        <w:tc>
          <w:tcPr>
            <w:tcW w:w="1633" w:type="dxa"/>
          </w:tcPr>
          <w:p w14:paraId="4FCE8392" w14:textId="1D05A9B8" w:rsidR="004260EB" w:rsidRPr="00955618" w:rsidRDefault="004260EB" w:rsidP="004260EB">
            <w:pPr>
              <w:jc w:val="center"/>
              <w:rPr>
                <w:rFonts w:ascii="Arial" w:hAnsi="Arial" w:cs="Arial"/>
                <w:color w:val="000000" w:themeColor="text1"/>
                <w:sz w:val="22"/>
              </w:rPr>
            </w:pPr>
          </w:p>
        </w:tc>
        <w:tc>
          <w:tcPr>
            <w:tcW w:w="5831" w:type="dxa"/>
          </w:tcPr>
          <w:p w14:paraId="7C214C73" w14:textId="15E7AA89" w:rsidR="004260EB" w:rsidRPr="00955618" w:rsidRDefault="004260EB" w:rsidP="00EF5A40">
            <w:pPr>
              <w:rPr>
                <w:rFonts w:ascii="Arial" w:hAnsi="Arial" w:cs="Arial"/>
                <w:color w:val="000000" w:themeColor="text1"/>
                <w:sz w:val="22"/>
              </w:rPr>
            </w:pPr>
            <w:r w:rsidRPr="00EF3B81">
              <w:rPr>
                <w:rFonts w:ascii="Arial" w:hAnsi="Arial" w:cs="Arial"/>
                <w:i/>
                <w:color w:val="000000" w:themeColor="text1"/>
                <w:sz w:val="22"/>
              </w:rPr>
              <w:t>Die Positionen 101, 201, 0101 und 0201 sind nur dann abrechnungsfähig, wenn sie von einem ärztlichen/psychologischen Mitarbeiter erbracht worden sind. Wird die Erhebung der AmBADO-Daten z. B. von einer Pflegekraft vorgenommen, muss diese immer mit ärztlicher oder psychologischer Beteiligung erfolgen.</w:t>
            </w:r>
          </w:p>
        </w:tc>
        <w:tc>
          <w:tcPr>
            <w:tcW w:w="2867" w:type="dxa"/>
          </w:tcPr>
          <w:p w14:paraId="247ECD1E" w14:textId="54AA0986" w:rsidR="004260EB" w:rsidRPr="00955618" w:rsidRDefault="004260EB" w:rsidP="004260EB">
            <w:pPr>
              <w:rPr>
                <w:rFonts w:ascii="Arial" w:hAnsi="Arial" w:cs="Arial"/>
                <w:color w:val="000000" w:themeColor="text1"/>
                <w:sz w:val="22"/>
              </w:rPr>
            </w:pPr>
            <w:r w:rsidRPr="00955618">
              <w:rPr>
                <w:rFonts w:ascii="Arial" w:hAnsi="Arial" w:cs="Arial"/>
                <w:color w:val="000000" w:themeColor="text1"/>
                <w:sz w:val="22"/>
              </w:rPr>
              <w:t xml:space="preserve">Auch Pkt. </w:t>
            </w:r>
            <w:r w:rsidR="007D63A9">
              <w:rPr>
                <w:rFonts w:ascii="Arial" w:hAnsi="Arial" w:cs="Arial"/>
                <w:color w:val="000000" w:themeColor="text1"/>
                <w:sz w:val="22"/>
              </w:rPr>
              <w:t>2.6.1</w:t>
            </w:r>
          </w:p>
          <w:p w14:paraId="3849358B" w14:textId="578943AF" w:rsidR="004260EB" w:rsidRPr="00955618" w:rsidRDefault="004260EB" w:rsidP="004260EB">
            <w:pPr>
              <w:rPr>
                <w:rFonts w:ascii="Arial" w:hAnsi="Arial" w:cs="Arial"/>
                <w:color w:val="000000" w:themeColor="text1"/>
                <w:sz w:val="22"/>
              </w:rPr>
            </w:pPr>
            <w:r w:rsidRPr="00955618">
              <w:rPr>
                <w:rFonts w:ascii="Arial" w:hAnsi="Arial" w:cs="Arial"/>
                <w:color w:val="000000" w:themeColor="text1"/>
                <w:sz w:val="22"/>
              </w:rPr>
              <w:t>AmBADO-Ziffern – Abrechenbarkeit</w:t>
            </w:r>
          </w:p>
          <w:p w14:paraId="6B97F1E1" w14:textId="77777777" w:rsidR="004260EB" w:rsidRPr="00955618" w:rsidRDefault="004260EB" w:rsidP="004260EB">
            <w:pPr>
              <w:rPr>
                <w:rFonts w:ascii="Arial" w:hAnsi="Arial" w:cs="Arial"/>
                <w:color w:val="000000" w:themeColor="text1"/>
                <w:sz w:val="22"/>
              </w:rPr>
            </w:pPr>
            <w:r w:rsidRPr="00955618">
              <w:rPr>
                <w:rFonts w:ascii="Arial" w:hAnsi="Arial" w:cs="Arial"/>
                <w:color w:val="000000" w:themeColor="text1"/>
                <w:sz w:val="22"/>
              </w:rPr>
              <w:t>beachten</w:t>
            </w:r>
          </w:p>
        </w:tc>
        <w:tc>
          <w:tcPr>
            <w:tcW w:w="1357" w:type="dxa"/>
          </w:tcPr>
          <w:p w14:paraId="3F274384" w14:textId="77777777" w:rsidR="004260EB" w:rsidRPr="00955618" w:rsidRDefault="004260EB" w:rsidP="004260EB">
            <w:pPr>
              <w:rPr>
                <w:rFonts w:ascii="Arial" w:hAnsi="Arial" w:cs="Arial"/>
                <w:color w:val="000000" w:themeColor="text1"/>
                <w:sz w:val="22"/>
              </w:rPr>
            </w:pPr>
          </w:p>
        </w:tc>
      </w:tr>
      <w:tr w:rsidR="00EF5A40" w:rsidRPr="00955618" w14:paraId="45BE2375" w14:textId="77777777" w:rsidTr="004D1CE4">
        <w:trPr>
          <w:trHeight w:val="2539"/>
        </w:trPr>
        <w:tc>
          <w:tcPr>
            <w:tcW w:w="3049" w:type="dxa"/>
          </w:tcPr>
          <w:p w14:paraId="5F24BF2C" w14:textId="77777777" w:rsidR="004260EB" w:rsidRPr="00955618" w:rsidRDefault="004260EB" w:rsidP="004260EB">
            <w:pPr>
              <w:rPr>
                <w:rFonts w:ascii="Arial" w:hAnsi="Arial" w:cs="Arial"/>
                <w:b/>
                <w:bCs/>
                <w:color w:val="000000" w:themeColor="text1"/>
                <w:sz w:val="22"/>
              </w:rPr>
            </w:pPr>
            <w:r w:rsidRPr="00955618">
              <w:rPr>
                <w:rFonts w:ascii="Arial" w:hAnsi="Arial" w:cs="Arial"/>
                <w:b/>
                <w:bCs/>
                <w:color w:val="000000" w:themeColor="text1"/>
                <w:sz w:val="22"/>
              </w:rPr>
              <w:t>Apparative Diagnostik und Therapie</w:t>
            </w:r>
          </w:p>
          <w:p w14:paraId="1FC6E875" w14:textId="77777777" w:rsidR="004260EB" w:rsidRPr="00955618" w:rsidRDefault="004260EB" w:rsidP="004260EB">
            <w:pPr>
              <w:rPr>
                <w:rFonts w:ascii="Arial" w:hAnsi="Arial" w:cs="Arial"/>
                <w:bCs/>
                <w:color w:val="000000" w:themeColor="text1"/>
                <w:sz w:val="22"/>
              </w:rPr>
            </w:pPr>
            <w:r w:rsidRPr="00955618">
              <w:rPr>
                <w:rFonts w:ascii="Arial" w:hAnsi="Arial" w:cs="Arial"/>
                <w:bCs/>
                <w:color w:val="000000" w:themeColor="text1"/>
                <w:sz w:val="22"/>
              </w:rPr>
              <w:t>2.2.1</w:t>
            </w:r>
          </w:p>
        </w:tc>
        <w:tc>
          <w:tcPr>
            <w:tcW w:w="1633" w:type="dxa"/>
          </w:tcPr>
          <w:p w14:paraId="588ECCE5" w14:textId="44A66622" w:rsidR="004260EB" w:rsidRPr="00955618" w:rsidRDefault="004D1CE4" w:rsidP="004260EB">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795750D8" w14:textId="77777777" w:rsidR="004260EB" w:rsidRPr="00955618" w:rsidRDefault="004260EB" w:rsidP="004260EB">
            <w:pPr>
              <w:pStyle w:val="Textkrper3"/>
              <w:rPr>
                <w:color w:val="000000" w:themeColor="text1"/>
              </w:rPr>
            </w:pPr>
            <w:r w:rsidRPr="00955618">
              <w:rPr>
                <w:color w:val="000000" w:themeColor="text1"/>
              </w:rPr>
              <w:t>Der Zeitansatz für die Gebührenziffer ist für den reinen Personalaufwand gedacht und nicht für die Gerätelaufzeit.</w:t>
            </w:r>
          </w:p>
          <w:p w14:paraId="25C55EA3" w14:textId="5F243BA5" w:rsidR="004260EB" w:rsidRPr="00955618" w:rsidRDefault="004260EB" w:rsidP="00CF1E59">
            <w:pPr>
              <w:rPr>
                <w:rFonts w:ascii="Arial" w:hAnsi="Arial" w:cs="Arial"/>
                <w:color w:val="000000" w:themeColor="text1"/>
                <w:sz w:val="22"/>
              </w:rPr>
            </w:pPr>
            <w:r w:rsidRPr="00955618">
              <w:rPr>
                <w:rFonts w:ascii="Arial" w:hAnsi="Arial" w:cs="Arial"/>
                <w:color w:val="000000" w:themeColor="text1"/>
                <w:sz w:val="22"/>
              </w:rPr>
              <w:t xml:space="preserve">Die Ziffern aus dem Bereich 77x sind ggf. mehrfach an einem Tag berechenbar. </w:t>
            </w:r>
            <w:r w:rsidR="00CF1E59">
              <w:rPr>
                <w:rFonts w:ascii="Arial" w:hAnsi="Arial" w:cs="Arial"/>
                <w:color w:val="000000" w:themeColor="text1"/>
                <w:sz w:val="22"/>
              </w:rPr>
              <w:t>F</w:t>
            </w:r>
            <w:r w:rsidRPr="00955618">
              <w:rPr>
                <w:rFonts w:ascii="Arial" w:hAnsi="Arial" w:cs="Arial"/>
                <w:color w:val="000000" w:themeColor="text1"/>
                <w:sz w:val="22"/>
              </w:rPr>
              <w:t xml:space="preserve">ür ein EKG </w:t>
            </w:r>
            <w:r w:rsidR="008E6B17">
              <w:rPr>
                <w:rFonts w:ascii="Arial" w:hAnsi="Arial" w:cs="Arial"/>
                <w:color w:val="000000" w:themeColor="text1"/>
                <w:sz w:val="22"/>
              </w:rPr>
              <w:t xml:space="preserve">ist </w:t>
            </w:r>
            <w:r w:rsidRPr="00955618">
              <w:rPr>
                <w:rFonts w:ascii="Arial" w:hAnsi="Arial" w:cs="Arial"/>
                <w:color w:val="000000" w:themeColor="text1"/>
                <w:sz w:val="22"/>
              </w:rPr>
              <w:t>die Ziffer 771 und für ein EEG die Ziffer 773 abzurechnen.</w:t>
            </w:r>
          </w:p>
        </w:tc>
        <w:tc>
          <w:tcPr>
            <w:tcW w:w="2867" w:type="dxa"/>
          </w:tcPr>
          <w:p w14:paraId="1FCC69E9" w14:textId="77777777" w:rsidR="004260EB" w:rsidRPr="00955618" w:rsidRDefault="004260EB" w:rsidP="004260EB">
            <w:pPr>
              <w:rPr>
                <w:rFonts w:ascii="Arial" w:hAnsi="Arial" w:cs="Arial"/>
                <w:color w:val="000000" w:themeColor="text1"/>
                <w:sz w:val="22"/>
              </w:rPr>
            </w:pPr>
          </w:p>
        </w:tc>
        <w:tc>
          <w:tcPr>
            <w:tcW w:w="1357" w:type="dxa"/>
          </w:tcPr>
          <w:p w14:paraId="0007C932" w14:textId="77777777" w:rsidR="004260EB" w:rsidRPr="00955618" w:rsidRDefault="004260EB" w:rsidP="004260EB">
            <w:pPr>
              <w:rPr>
                <w:rFonts w:ascii="Arial" w:hAnsi="Arial" w:cs="Arial"/>
                <w:color w:val="000000" w:themeColor="text1"/>
                <w:sz w:val="22"/>
              </w:rPr>
            </w:pPr>
          </w:p>
        </w:tc>
      </w:tr>
      <w:tr w:rsidR="00D459C7" w:rsidRPr="00955618" w14:paraId="016DF5F5" w14:textId="77777777" w:rsidTr="004D1CE4">
        <w:trPr>
          <w:trHeight w:val="9781"/>
        </w:trPr>
        <w:tc>
          <w:tcPr>
            <w:tcW w:w="3049" w:type="dxa"/>
          </w:tcPr>
          <w:p w14:paraId="02E0D141" w14:textId="77777777" w:rsidR="00D459C7" w:rsidRPr="00D459C7" w:rsidRDefault="00D459C7" w:rsidP="00D459C7">
            <w:pPr>
              <w:rPr>
                <w:rFonts w:asciiTheme="minorHAnsi" w:hAnsiTheme="minorHAnsi" w:cstheme="minorHAnsi"/>
                <w:b/>
                <w:bCs/>
                <w:color w:val="000000" w:themeColor="text1"/>
                <w:sz w:val="22"/>
                <w:szCs w:val="22"/>
              </w:rPr>
            </w:pPr>
            <w:r w:rsidRPr="00D459C7">
              <w:rPr>
                <w:rFonts w:asciiTheme="minorHAnsi" w:hAnsiTheme="minorHAnsi" w:cstheme="minorHAnsi"/>
                <w:b/>
                <w:bCs/>
                <w:color w:val="000000" w:themeColor="text1"/>
                <w:sz w:val="22"/>
                <w:szCs w:val="22"/>
              </w:rPr>
              <w:lastRenderedPageBreak/>
              <w:t>Arbeitsdiagnostik</w:t>
            </w:r>
          </w:p>
          <w:p w14:paraId="799D7C73" w14:textId="05C864E9" w:rsidR="00D459C7" w:rsidRPr="00D459C7" w:rsidRDefault="00D459C7" w:rsidP="00D459C7">
            <w:pPr>
              <w:rPr>
                <w:rFonts w:asciiTheme="minorHAnsi" w:hAnsiTheme="minorHAnsi" w:cstheme="minorHAnsi"/>
                <w:b/>
                <w:bCs/>
                <w:color w:val="000000" w:themeColor="text1"/>
                <w:sz w:val="22"/>
                <w:szCs w:val="22"/>
              </w:rPr>
            </w:pPr>
            <w:bookmarkStart w:id="0" w:name="Arbeitsdiagnostik"/>
            <w:r w:rsidRPr="00D459C7">
              <w:rPr>
                <w:rFonts w:asciiTheme="minorHAnsi" w:hAnsiTheme="minorHAnsi" w:cstheme="minorHAnsi"/>
                <w:bCs/>
                <w:color w:val="000000" w:themeColor="text1"/>
                <w:sz w:val="22"/>
                <w:szCs w:val="22"/>
              </w:rPr>
              <w:t>2.1.17</w:t>
            </w:r>
            <w:bookmarkEnd w:id="0"/>
          </w:p>
        </w:tc>
        <w:tc>
          <w:tcPr>
            <w:tcW w:w="1633" w:type="dxa"/>
          </w:tcPr>
          <w:p w14:paraId="29BC2F7B" w14:textId="108DCE2C" w:rsidR="00D459C7" w:rsidRPr="00D459C7" w:rsidRDefault="007D63A9" w:rsidP="00D459C7">
            <w:pPr>
              <w:jc w:val="center"/>
              <w:rPr>
                <w:rFonts w:asciiTheme="minorHAnsi" w:hAnsiTheme="minorHAnsi" w:cstheme="minorHAnsi"/>
                <w:color w:val="000000" w:themeColor="text1"/>
                <w:sz w:val="22"/>
                <w:szCs w:val="22"/>
              </w:rPr>
            </w:pPr>
            <w:r w:rsidRPr="007D63A9">
              <w:rPr>
                <w:rFonts w:asciiTheme="minorHAnsi" w:hAnsiTheme="minorHAnsi" w:cstheme="minorHAnsi"/>
                <w:color w:val="000000" w:themeColor="text1"/>
                <w:sz w:val="22"/>
                <w:szCs w:val="22"/>
              </w:rPr>
              <w:t xml:space="preserve">01.09.2021 </w:t>
            </w:r>
          </w:p>
        </w:tc>
        <w:tc>
          <w:tcPr>
            <w:tcW w:w="5831" w:type="dxa"/>
          </w:tcPr>
          <w:p w14:paraId="4D20A8DC" w14:textId="2AA4AE3C" w:rsidR="00D459C7" w:rsidRPr="00D459C7" w:rsidRDefault="00D459C7" w:rsidP="00D459C7">
            <w:pPr>
              <w:rPr>
                <w:rFonts w:asciiTheme="minorHAnsi" w:hAnsiTheme="minorHAnsi" w:cstheme="minorHAnsi"/>
                <w:sz w:val="22"/>
                <w:szCs w:val="22"/>
              </w:rPr>
            </w:pPr>
            <w:r w:rsidRPr="00D459C7">
              <w:rPr>
                <w:rFonts w:asciiTheme="minorHAnsi" w:hAnsiTheme="minorHAnsi" w:cstheme="minorHAnsi"/>
                <w:sz w:val="22"/>
                <w:szCs w:val="22"/>
              </w:rPr>
              <w:t xml:space="preserve">In Fällen, in denen eine Arbeitsunfähigkeit aufgrund desjenigen Krankheitsbildes besteht, das die Behandlung in der </w:t>
            </w:r>
            <w:r w:rsidR="00AB5363">
              <w:rPr>
                <w:rFonts w:asciiTheme="minorHAnsi" w:hAnsiTheme="minorHAnsi" w:cstheme="minorHAnsi"/>
                <w:sz w:val="22"/>
                <w:szCs w:val="22"/>
              </w:rPr>
              <w:t>Institutsambulanz</w:t>
            </w:r>
            <w:r w:rsidR="00AB5363" w:rsidRPr="00D459C7">
              <w:rPr>
                <w:rFonts w:asciiTheme="minorHAnsi" w:hAnsiTheme="minorHAnsi" w:cstheme="minorHAnsi"/>
                <w:sz w:val="22"/>
                <w:szCs w:val="22"/>
              </w:rPr>
              <w:t xml:space="preserve"> </w:t>
            </w:r>
            <w:r w:rsidRPr="00D459C7">
              <w:rPr>
                <w:rFonts w:asciiTheme="minorHAnsi" w:hAnsiTheme="minorHAnsi" w:cstheme="minorHAnsi"/>
                <w:sz w:val="22"/>
                <w:szCs w:val="22"/>
              </w:rPr>
              <w:t>begründet, kann frühestens nach 3 Monaten Dauer der Arbeitsunfähigkeit, zur qualifizierten Einschätzung der weiteren Arbeitsfähigkeit ein kombiniertes Assessment (Arbeitsdiagnostik) eingesetzt werden.</w:t>
            </w:r>
          </w:p>
          <w:p w14:paraId="78FAEA2B" w14:textId="77777777" w:rsidR="00D459C7" w:rsidRPr="00D459C7" w:rsidRDefault="00D459C7" w:rsidP="00D459C7">
            <w:pPr>
              <w:rPr>
                <w:rFonts w:asciiTheme="minorHAnsi" w:hAnsiTheme="minorHAnsi" w:cstheme="minorHAnsi"/>
                <w:sz w:val="22"/>
                <w:szCs w:val="22"/>
              </w:rPr>
            </w:pPr>
          </w:p>
          <w:p w14:paraId="4CF66330" w14:textId="77777777" w:rsidR="00D459C7" w:rsidRPr="00D459C7" w:rsidRDefault="00D459C7" w:rsidP="00D459C7">
            <w:pPr>
              <w:rPr>
                <w:rFonts w:asciiTheme="minorHAnsi" w:hAnsiTheme="minorHAnsi" w:cstheme="minorHAnsi"/>
                <w:sz w:val="22"/>
                <w:szCs w:val="22"/>
              </w:rPr>
            </w:pPr>
            <w:r w:rsidRPr="00D459C7">
              <w:rPr>
                <w:rFonts w:asciiTheme="minorHAnsi" w:hAnsiTheme="minorHAnsi" w:cstheme="minorHAnsi"/>
                <w:sz w:val="22"/>
                <w:szCs w:val="22"/>
              </w:rPr>
              <w:t>Dabei können folgende Bausteine zum Tragen kommen:</w:t>
            </w:r>
          </w:p>
          <w:p w14:paraId="2348141D" w14:textId="77777777" w:rsidR="00D459C7" w:rsidRPr="00D459C7" w:rsidRDefault="00D459C7" w:rsidP="00D459C7">
            <w:pPr>
              <w:pStyle w:val="Listenabsatz"/>
              <w:numPr>
                <w:ilvl w:val="0"/>
                <w:numId w:val="13"/>
              </w:numPr>
              <w:rPr>
                <w:rFonts w:asciiTheme="minorHAnsi" w:hAnsiTheme="minorHAnsi" w:cstheme="minorHAnsi"/>
              </w:rPr>
            </w:pPr>
            <w:r w:rsidRPr="00D459C7">
              <w:rPr>
                <w:rFonts w:asciiTheme="minorHAnsi" w:hAnsiTheme="minorHAnsi" w:cstheme="minorHAnsi"/>
              </w:rPr>
              <w:t>Psychologische Diagnostik (persönlich und/oder gerätegestützt als Einzelkontakt bis maximal 2 Stunden)</w:t>
            </w:r>
          </w:p>
          <w:p w14:paraId="1F3850B0" w14:textId="77777777" w:rsidR="00D459C7" w:rsidRPr="00D459C7" w:rsidRDefault="00D459C7" w:rsidP="00D459C7">
            <w:pPr>
              <w:pStyle w:val="Listenabsatz"/>
              <w:numPr>
                <w:ilvl w:val="0"/>
                <w:numId w:val="13"/>
              </w:numPr>
              <w:rPr>
                <w:rFonts w:asciiTheme="minorHAnsi" w:hAnsiTheme="minorHAnsi" w:cstheme="minorHAnsi"/>
              </w:rPr>
            </w:pPr>
            <w:r w:rsidRPr="00D459C7">
              <w:rPr>
                <w:rFonts w:asciiTheme="minorHAnsi" w:hAnsiTheme="minorHAnsi" w:cstheme="minorHAnsi"/>
              </w:rPr>
              <w:t>Ergotherapeutische Diagnostik (im Einzelkontakt bis maximal 5 Stunden und als Gruppenanwendung bis maximal 10 Stunden)</w:t>
            </w:r>
          </w:p>
          <w:p w14:paraId="4E7C3399" w14:textId="77777777" w:rsidR="00D459C7" w:rsidRPr="00D459C7" w:rsidRDefault="00D459C7" w:rsidP="00D459C7">
            <w:pPr>
              <w:pStyle w:val="Listenabsatz"/>
              <w:numPr>
                <w:ilvl w:val="0"/>
                <w:numId w:val="13"/>
              </w:numPr>
              <w:rPr>
                <w:rFonts w:asciiTheme="minorHAnsi" w:hAnsiTheme="minorHAnsi" w:cstheme="minorHAnsi"/>
              </w:rPr>
            </w:pPr>
            <w:r w:rsidRPr="00D459C7">
              <w:rPr>
                <w:rFonts w:asciiTheme="minorHAnsi" w:hAnsiTheme="minorHAnsi" w:cstheme="minorHAnsi"/>
              </w:rPr>
              <w:t>Teambesprechung zwischen Arzt, Psychologen und Ergotherapeuten</w:t>
            </w:r>
          </w:p>
          <w:p w14:paraId="0DD44F40" w14:textId="77777777" w:rsidR="00D459C7" w:rsidRPr="00D459C7" w:rsidRDefault="00D459C7" w:rsidP="00D459C7">
            <w:pPr>
              <w:rPr>
                <w:rFonts w:asciiTheme="minorHAnsi" w:hAnsiTheme="minorHAnsi" w:cstheme="minorHAnsi"/>
                <w:sz w:val="22"/>
                <w:szCs w:val="22"/>
              </w:rPr>
            </w:pPr>
          </w:p>
          <w:p w14:paraId="33764425" w14:textId="24F0F57C" w:rsidR="00D459C7" w:rsidRPr="00D459C7" w:rsidRDefault="00D459C7" w:rsidP="00D459C7">
            <w:pPr>
              <w:pStyle w:val="Textkrper3"/>
              <w:rPr>
                <w:rFonts w:asciiTheme="minorHAnsi" w:hAnsiTheme="minorHAnsi" w:cstheme="minorHAnsi"/>
                <w:color w:val="000000" w:themeColor="text1"/>
                <w:szCs w:val="22"/>
              </w:rPr>
            </w:pPr>
            <w:r w:rsidRPr="00D459C7">
              <w:rPr>
                <w:rFonts w:asciiTheme="minorHAnsi" w:hAnsiTheme="minorHAnsi" w:cstheme="minorHAnsi"/>
                <w:szCs w:val="22"/>
              </w:rPr>
              <w:t>Die Arbeitsdiagnostik ist bei gegebener Indikation frühestens nach 6 Monaten wiederholbar.</w:t>
            </w:r>
          </w:p>
        </w:tc>
        <w:tc>
          <w:tcPr>
            <w:tcW w:w="2867" w:type="dxa"/>
          </w:tcPr>
          <w:p w14:paraId="5B211DB3" w14:textId="77777777" w:rsidR="00D459C7" w:rsidRPr="00955618" w:rsidRDefault="00D459C7" w:rsidP="00D459C7">
            <w:pPr>
              <w:rPr>
                <w:rFonts w:ascii="Arial" w:hAnsi="Arial" w:cs="Arial"/>
                <w:color w:val="000000" w:themeColor="text1"/>
                <w:sz w:val="22"/>
              </w:rPr>
            </w:pPr>
          </w:p>
        </w:tc>
        <w:tc>
          <w:tcPr>
            <w:tcW w:w="1357" w:type="dxa"/>
          </w:tcPr>
          <w:p w14:paraId="207D4933" w14:textId="77777777" w:rsidR="00D459C7" w:rsidRPr="00955618" w:rsidRDefault="00D459C7" w:rsidP="00D459C7">
            <w:pPr>
              <w:rPr>
                <w:rFonts w:ascii="Arial" w:hAnsi="Arial" w:cs="Arial"/>
                <w:color w:val="000000" w:themeColor="text1"/>
                <w:sz w:val="22"/>
              </w:rPr>
            </w:pPr>
          </w:p>
        </w:tc>
      </w:tr>
      <w:tr w:rsidR="00D459C7" w:rsidRPr="00955618" w14:paraId="7CC2021F" w14:textId="77777777" w:rsidTr="004D1CE4">
        <w:trPr>
          <w:trHeight w:val="9781"/>
        </w:trPr>
        <w:tc>
          <w:tcPr>
            <w:tcW w:w="3049" w:type="dxa"/>
          </w:tcPr>
          <w:p w14:paraId="2A63245C"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lastRenderedPageBreak/>
              <w:t>Arzneimittelverordnung mit ärztlichem Patientenkontakt</w:t>
            </w:r>
          </w:p>
          <w:p w14:paraId="3876B144"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2.1.13</w:t>
            </w:r>
          </w:p>
        </w:tc>
        <w:tc>
          <w:tcPr>
            <w:tcW w:w="1633" w:type="dxa"/>
          </w:tcPr>
          <w:p w14:paraId="6452D039" w14:textId="76A9B040"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580B17B0" w14:textId="77777777" w:rsidR="00D459C7" w:rsidRPr="00955618" w:rsidRDefault="00D459C7" w:rsidP="00D459C7">
            <w:pPr>
              <w:pStyle w:val="Textkrper3"/>
              <w:rPr>
                <w:color w:val="000000" w:themeColor="text1"/>
              </w:rPr>
            </w:pPr>
            <w:r w:rsidRPr="00955618">
              <w:rPr>
                <w:color w:val="000000" w:themeColor="text1"/>
              </w:rPr>
              <w:t>Bei jeder Verordnung von Arzneimitteln ist die Arzneimittelrichtlinie und das Wirtschaftlichkeitsgebot zu beachten.</w:t>
            </w:r>
          </w:p>
          <w:p w14:paraId="3C9893E1" w14:textId="77777777" w:rsidR="00D459C7" w:rsidRPr="00955618" w:rsidRDefault="00D459C7" w:rsidP="00D459C7">
            <w:pPr>
              <w:pStyle w:val="Textkrper3"/>
              <w:rPr>
                <w:color w:val="000000" w:themeColor="text1"/>
              </w:rPr>
            </w:pPr>
          </w:p>
          <w:p w14:paraId="446DE984" w14:textId="085DD377" w:rsidR="00D459C7" w:rsidRPr="00955618" w:rsidRDefault="00D459C7" w:rsidP="00D459C7">
            <w:pPr>
              <w:pStyle w:val="Textkrper3"/>
              <w:rPr>
                <w:color w:val="000000" w:themeColor="text1"/>
              </w:rPr>
            </w:pPr>
            <w:r w:rsidRPr="00955618">
              <w:rPr>
                <w:color w:val="000000" w:themeColor="text1"/>
              </w:rPr>
              <w:t>Das Ausstellen einer Arzneimittelverordnung im Rahmen eines ärztlichen Patientenkontaktes löst nicht die Abrechnung der Geb.-Ziff. 100 bzw.</w:t>
            </w:r>
            <w:r w:rsidR="00A8428F">
              <w:rPr>
                <w:color w:val="000000" w:themeColor="text1"/>
              </w:rPr>
              <w:t xml:space="preserve"> </w:t>
            </w:r>
            <w:r w:rsidRPr="00955618">
              <w:rPr>
                <w:color w:val="000000" w:themeColor="text1"/>
              </w:rPr>
              <w:t>0100 aus.</w:t>
            </w:r>
          </w:p>
          <w:p w14:paraId="47A4516F" w14:textId="77777777" w:rsidR="00D459C7" w:rsidRPr="00955618" w:rsidRDefault="00D459C7" w:rsidP="00D459C7">
            <w:pPr>
              <w:pStyle w:val="Textkrper3"/>
              <w:rPr>
                <w:color w:val="000000" w:themeColor="text1"/>
              </w:rPr>
            </w:pPr>
          </w:p>
          <w:p w14:paraId="05D4D90F" w14:textId="0C1116B7" w:rsidR="00D459C7" w:rsidRPr="00955618" w:rsidRDefault="00D459C7" w:rsidP="00D459C7">
            <w:pPr>
              <w:pStyle w:val="Textkrper3"/>
              <w:rPr>
                <w:color w:val="000000" w:themeColor="text1"/>
              </w:rPr>
            </w:pPr>
            <w:r w:rsidRPr="00955618">
              <w:rPr>
                <w:color w:val="000000" w:themeColor="text1"/>
              </w:rPr>
              <w:t>Vielmehr ist in diesem Fall der Inhalt des zu Grunde liegenden ärztlichen Patientenkontaktes zu dokumentieren und die gesamte Leistungszeit (Patientenkontakt und Rezepterstellung) gemäß Punkt 2.1.7 „Leistungsziffernsystematik“ in eine Gebührenziffer umzuwandeln.</w:t>
            </w:r>
          </w:p>
          <w:p w14:paraId="5197BDBC" w14:textId="77777777" w:rsidR="00D459C7" w:rsidRPr="00955618" w:rsidRDefault="00D459C7" w:rsidP="00D459C7">
            <w:pPr>
              <w:pStyle w:val="Textkrper3"/>
              <w:rPr>
                <w:color w:val="000000" w:themeColor="text1"/>
              </w:rPr>
            </w:pPr>
          </w:p>
          <w:p w14:paraId="4556B25C" w14:textId="77777777" w:rsidR="00D459C7" w:rsidRPr="00955618" w:rsidRDefault="00D459C7" w:rsidP="00D459C7">
            <w:pPr>
              <w:pStyle w:val="Textkrper3"/>
              <w:rPr>
                <w:color w:val="000000" w:themeColor="text1"/>
              </w:rPr>
            </w:pPr>
            <w:r w:rsidRPr="00955618">
              <w:rPr>
                <w:color w:val="000000" w:themeColor="text1"/>
              </w:rPr>
              <w:t>1. Ein gesonderter Dokumentationsnachweis zur Einhaltung der Pflichten, die sich aus § 8 Arzneimittelrichtlinie für die behandelnde Ärztin oder den behandelnden Arzt ergeben ist dabei nur zu führen für:</w:t>
            </w:r>
          </w:p>
          <w:p w14:paraId="2A053DD4" w14:textId="77777777" w:rsidR="00D459C7" w:rsidRPr="00955618" w:rsidRDefault="00D459C7" w:rsidP="00D459C7">
            <w:pPr>
              <w:pStyle w:val="Textkrper3"/>
              <w:rPr>
                <w:color w:val="000000" w:themeColor="text1"/>
              </w:rPr>
            </w:pPr>
            <w:r w:rsidRPr="00955618">
              <w:rPr>
                <w:color w:val="000000" w:themeColor="text1"/>
              </w:rPr>
              <w:t>1.1. Name des Medikaments, Dosierung und Packungsgröße</w:t>
            </w:r>
          </w:p>
          <w:p w14:paraId="2621AFA8" w14:textId="77777777" w:rsidR="00D459C7" w:rsidRPr="00955618" w:rsidRDefault="00D459C7" w:rsidP="00D459C7">
            <w:pPr>
              <w:pStyle w:val="Textkrper3"/>
              <w:rPr>
                <w:color w:val="000000" w:themeColor="text1"/>
              </w:rPr>
            </w:pPr>
            <w:r w:rsidRPr="00955618">
              <w:rPr>
                <w:color w:val="000000" w:themeColor="text1"/>
              </w:rPr>
              <w:t>(Beispiel: „Mirtazapin ratiopharm 15 mg, 0-0-0-1, 100 Stück“)</w:t>
            </w:r>
          </w:p>
          <w:p w14:paraId="755C7800" w14:textId="06A121EE" w:rsidR="00D459C7" w:rsidRPr="00955618" w:rsidRDefault="00D459C7" w:rsidP="00D459C7">
            <w:pPr>
              <w:pStyle w:val="Textkrper3"/>
              <w:rPr>
                <w:color w:val="000000" w:themeColor="text1"/>
              </w:rPr>
            </w:pPr>
            <w:r w:rsidRPr="00955618">
              <w:rPr>
                <w:color w:val="000000" w:themeColor="text1"/>
              </w:rPr>
              <w:t>1.2. Medizinische Begründung im Fall eines „Aut-idem“-Ausschlusses</w:t>
            </w:r>
          </w:p>
          <w:p w14:paraId="77748C23" w14:textId="77777777" w:rsidR="00D459C7" w:rsidRPr="00955618" w:rsidRDefault="00D459C7" w:rsidP="00D459C7">
            <w:pPr>
              <w:pStyle w:val="Textkrper3"/>
              <w:rPr>
                <w:color w:val="000000" w:themeColor="text1"/>
              </w:rPr>
            </w:pPr>
            <w:r w:rsidRPr="00955618">
              <w:rPr>
                <w:color w:val="000000" w:themeColor="text1"/>
              </w:rPr>
              <w:t>(Beispiel: „Unverträglichkeit von wirkstoffgleichen Arzneimitteln“</w:t>
            </w:r>
          </w:p>
          <w:p w14:paraId="4D310989" w14:textId="77777777" w:rsidR="00D459C7" w:rsidRPr="00955618" w:rsidRDefault="00D459C7" w:rsidP="00D459C7">
            <w:pPr>
              <w:pStyle w:val="Textkrper3"/>
              <w:rPr>
                <w:color w:val="000000" w:themeColor="text1"/>
              </w:rPr>
            </w:pPr>
          </w:p>
          <w:p w14:paraId="6D47991E" w14:textId="6E9F6AD2" w:rsidR="00D459C7" w:rsidRPr="00955618" w:rsidRDefault="00D459C7" w:rsidP="00D459C7">
            <w:pPr>
              <w:pStyle w:val="Textkrper3"/>
              <w:rPr>
                <w:color w:val="000000" w:themeColor="text1"/>
              </w:rPr>
            </w:pPr>
            <w:r w:rsidRPr="00955618">
              <w:rPr>
                <w:color w:val="000000" w:themeColor="text1"/>
              </w:rPr>
              <w:t>2. Falls im Behandlungsverlauf eines Patienten daneben auch die Gebührenziffer 100 bzw. 0100 zur Abrechnung gelangt, sollte bei diesem Patienten auch beim Ausstellen einer Arzneimittelverordnung im Rahmen eines ärztlichen Patientenkontaktes der Verordnungsabstand dokumentiert und bei Änderungen der Medi</w:t>
            </w:r>
            <w:r>
              <w:rPr>
                <w:color w:val="000000" w:themeColor="text1"/>
              </w:rPr>
              <w:t>kationsplan aktualisiert werden</w:t>
            </w:r>
            <w:r w:rsidR="00F97186">
              <w:rPr>
                <w:color w:val="000000" w:themeColor="text1"/>
              </w:rPr>
              <w:t>.</w:t>
            </w:r>
          </w:p>
        </w:tc>
        <w:tc>
          <w:tcPr>
            <w:tcW w:w="2867" w:type="dxa"/>
          </w:tcPr>
          <w:p w14:paraId="6ECA179F" w14:textId="77777777" w:rsidR="00D459C7" w:rsidRPr="00955618" w:rsidRDefault="00D459C7" w:rsidP="00D459C7">
            <w:pPr>
              <w:rPr>
                <w:rFonts w:ascii="Arial" w:hAnsi="Arial" w:cs="Arial"/>
                <w:color w:val="000000" w:themeColor="text1"/>
                <w:sz w:val="22"/>
              </w:rPr>
            </w:pPr>
          </w:p>
          <w:p w14:paraId="59F91530" w14:textId="77777777" w:rsidR="00D459C7" w:rsidRPr="00955618" w:rsidRDefault="00D459C7" w:rsidP="00D459C7">
            <w:pPr>
              <w:rPr>
                <w:rFonts w:ascii="Arial" w:hAnsi="Arial" w:cs="Arial"/>
                <w:color w:val="000000" w:themeColor="text1"/>
                <w:sz w:val="22"/>
              </w:rPr>
            </w:pPr>
          </w:p>
          <w:p w14:paraId="43AEB7F7" w14:textId="77777777" w:rsidR="00D459C7" w:rsidRPr="00955618" w:rsidRDefault="00D459C7" w:rsidP="00D459C7">
            <w:pPr>
              <w:rPr>
                <w:rFonts w:ascii="Arial" w:hAnsi="Arial" w:cs="Arial"/>
                <w:color w:val="000000" w:themeColor="text1"/>
                <w:sz w:val="22"/>
              </w:rPr>
            </w:pPr>
          </w:p>
          <w:p w14:paraId="20D45D4B" w14:textId="77777777" w:rsidR="00D459C7" w:rsidRPr="00955618" w:rsidRDefault="00D459C7" w:rsidP="00D459C7">
            <w:pPr>
              <w:rPr>
                <w:rFonts w:ascii="Arial" w:hAnsi="Arial" w:cs="Arial"/>
                <w:color w:val="000000" w:themeColor="text1"/>
                <w:sz w:val="22"/>
              </w:rPr>
            </w:pPr>
          </w:p>
          <w:p w14:paraId="0E0BC291" w14:textId="77777777" w:rsidR="00D459C7" w:rsidRPr="00955618" w:rsidRDefault="00D459C7" w:rsidP="00D459C7">
            <w:pPr>
              <w:rPr>
                <w:rFonts w:ascii="Arial" w:hAnsi="Arial" w:cs="Arial"/>
                <w:color w:val="000000" w:themeColor="text1"/>
                <w:sz w:val="22"/>
              </w:rPr>
            </w:pPr>
          </w:p>
          <w:p w14:paraId="7433F09E" w14:textId="77777777" w:rsidR="00D459C7" w:rsidRPr="00955618" w:rsidRDefault="00D459C7" w:rsidP="00D459C7">
            <w:pPr>
              <w:rPr>
                <w:rFonts w:ascii="Arial" w:hAnsi="Arial" w:cs="Arial"/>
                <w:color w:val="000000" w:themeColor="text1"/>
                <w:sz w:val="22"/>
              </w:rPr>
            </w:pPr>
          </w:p>
          <w:p w14:paraId="07A2C33B" w14:textId="77777777" w:rsidR="00D459C7" w:rsidRPr="00955618" w:rsidRDefault="00D459C7" w:rsidP="00D459C7">
            <w:pPr>
              <w:rPr>
                <w:rFonts w:ascii="Arial" w:hAnsi="Arial" w:cs="Arial"/>
                <w:color w:val="000000" w:themeColor="text1"/>
                <w:sz w:val="22"/>
              </w:rPr>
            </w:pPr>
          </w:p>
          <w:p w14:paraId="0A285C38" w14:textId="07BE8B42"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Siehe auch </w:t>
            </w:r>
            <w:r w:rsidR="00BA4388">
              <w:rPr>
                <w:rFonts w:ascii="Arial" w:hAnsi="Arial" w:cs="Arial"/>
                <w:color w:val="000000" w:themeColor="text1"/>
                <w:sz w:val="22"/>
              </w:rPr>
              <w:t xml:space="preserve">Punkt </w:t>
            </w:r>
            <w:r w:rsidRPr="00955618">
              <w:rPr>
                <w:rFonts w:ascii="Arial" w:hAnsi="Arial" w:cs="Arial"/>
                <w:color w:val="000000" w:themeColor="text1"/>
                <w:sz w:val="22"/>
              </w:rPr>
              <w:t>2.1.7 „Leistungsziffernsystematik</w:t>
            </w:r>
            <w:r w:rsidRPr="004260EB">
              <w:rPr>
                <w:rFonts w:ascii="Arial" w:hAnsi="Arial" w:cs="Arial"/>
                <w:color w:val="000000" w:themeColor="text1"/>
                <w:sz w:val="22"/>
              </w:rPr>
              <w:t>“</w:t>
            </w:r>
          </w:p>
        </w:tc>
        <w:tc>
          <w:tcPr>
            <w:tcW w:w="1357" w:type="dxa"/>
          </w:tcPr>
          <w:p w14:paraId="49668325" w14:textId="427C214C" w:rsidR="00D459C7" w:rsidRPr="00955618" w:rsidRDefault="00D459C7" w:rsidP="00D459C7">
            <w:pPr>
              <w:rPr>
                <w:rFonts w:ascii="Arial" w:hAnsi="Arial" w:cs="Arial"/>
                <w:color w:val="000000" w:themeColor="text1"/>
                <w:sz w:val="22"/>
              </w:rPr>
            </w:pPr>
          </w:p>
        </w:tc>
      </w:tr>
      <w:tr w:rsidR="00D459C7" w:rsidRPr="00955618" w14:paraId="3D69A896" w14:textId="77777777" w:rsidTr="004D1CE4">
        <w:trPr>
          <w:trHeight w:val="844"/>
        </w:trPr>
        <w:tc>
          <w:tcPr>
            <w:tcW w:w="3049" w:type="dxa"/>
          </w:tcPr>
          <w:p w14:paraId="39D85DBE"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lastRenderedPageBreak/>
              <w:t>Arzneimittelverordnung ohne Patientenkontakt</w:t>
            </w:r>
          </w:p>
          <w:p w14:paraId="3C910CE1" w14:textId="77777777" w:rsidR="00D459C7" w:rsidRPr="00955618" w:rsidRDefault="00D459C7" w:rsidP="00D459C7">
            <w:pPr>
              <w:rPr>
                <w:rFonts w:ascii="Arial" w:hAnsi="Arial" w:cs="Arial"/>
                <w:b/>
                <w:bCs/>
                <w:color w:val="000000" w:themeColor="text1"/>
                <w:sz w:val="22"/>
              </w:rPr>
            </w:pPr>
            <w:r w:rsidRPr="00955618">
              <w:rPr>
                <w:rFonts w:ascii="Arial" w:hAnsi="Arial" w:cs="Arial"/>
                <w:bCs/>
                <w:color w:val="000000" w:themeColor="text1"/>
                <w:sz w:val="22"/>
              </w:rPr>
              <w:t>2.1.12</w:t>
            </w:r>
          </w:p>
        </w:tc>
        <w:tc>
          <w:tcPr>
            <w:tcW w:w="1633" w:type="dxa"/>
          </w:tcPr>
          <w:p w14:paraId="7935DC42" w14:textId="0F249C1A"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224FC65E" w14:textId="77777777" w:rsidR="00D459C7" w:rsidRPr="00955618" w:rsidRDefault="00D459C7" w:rsidP="00D459C7">
            <w:pPr>
              <w:pStyle w:val="Textkrper3"/>
              <w:rPr>
                <w:color w:val="000000" w:themeColor="text1"/>
              </w:rPr>
            </w:pPr>
            <w:r w:rsidRPr="00955618">
              <w:rPr>
                <w:color w:val="000000" w:themeColor="text1"/>
              </w:rPr>
              <w:t xml:space="preserve">Bei jeder Verordnung von Arzneimitteln ist die Arzneimittelrichtlinie und das Wirtschaftlichkeitsgebot zu beachten. </w:t>
            </w:r>
          </w:p>
          <w:p w14:paraId="6979B752" w14:textId="77777777" w:rsidR="00D459C7" w:rsidRPr="00955618" w:rsidRDefault="00D459C7" w:rsidP="00D459C7">
            <w:pPr>
              <w:pStyle w:val="Textkrper3"/>
              <w:rPr>
                <w:color w:val="000000" w:themeColor="text1"/>
              </w:rPr>
            </w:pPr>
          </w:p>
          <w:p w14:paraId="7D7AC750" w14:textId="77777777" w:rsidR="00D459C7" w:rsidRPr="00955618" w:rsidRDefault="00D459C7" w:rsidP="00D459C7">
            <w:pPr>
              <w:pStyle w:val="Textkrper3"/>
              <w:rPr>
                <w:color w:val="000000" w:themeColor="text1"/>
              </w:rPr>
            </w:pPr>
            <w:r w:rsidRPr="00955618">
              <w:rPr>
                <w:color w:val="000000" w:themeColor="text1"/>
              </w:rPr>
              <w:t>Aber nicht jede Verordnung von Arzneimitteln löst eine Abrechnung aus. Nach der Anforderung einer Arzneimittelverordnung durch den Patienten oder einen durch ihn bevollmächtigten Dritten berechtigt das Ausstellen einer Arzneimittelverordnung ohne ärztlichen Patientenkontakt nur dann zur Abrechnung der Geb.-Ziff. 100 bzw.0100, wenn folgende Voraussetzungen erfüllt sind (qualifizierte Arzneimittelverordnung):</w:t>
            </w:r>
          </w:p>
          <w:p w14:paraId="6A3D31EF" w14:textId="77777777" w:rsidR="00D459C7" w:rsidRPr="00955618" w:rsidRDefault="00D459C7" w:rsidP="00D459C7">
            <w:pPr>
              <w:pStyle w:val="Textkrper3"/>
              <w:rPr>
                <w:color w:val="000000" w:themeColor="text1"/>
              </w:rPr>
            </w:pPr>
          </w:p>
          <w:p w14:paraId="48B190FD" w14:textId="77777777" w:rsidR="00D459C7" w:rsidRPr="00955618" w:rsidRDefault="00D459C7" w:rsidP="00D459C7">
            <w:pPr>
              <w:pStyle w:val="Textkrper3"/>
              <w:rPr>
                <w:color w:val="000000" w:themeColor="text1"/>
              </w:rPr>
            </w:pPr>
            <w:r w:rsidRPr="00955618">
              <w:rPr>
                <w:color w:val="000000" w:themeColor="text1"/>
              </w:rPr>
              <w:t>1. Dokumentationsnachweis zur Einhaltung der Pflichten, die sich aus § 8 Arzneimittelrichtlinie für die behandelnde Ärztin oder den behandelnden Arzt ergeben:</w:t>
            </w:r>
          </w:p>
          <w:p w14:paraId="5F141AB7" w14:textId="77777777" w:rsidR="00D459C7" w:rsidRPr="00955618" w:rsidRDefault="00D459C7" w:rsidP="00D459C7">
            <w:pPr>
              <w:pStyle w:val="Textkrper3"/>
              <w:rPr>
                <w:color w:val="000000" w:themeColor="text1"/>
              </w:rPr>
            </w:pPr>
            <w:r w:rsidRPr="00955618">
              <w:rPr>
                <w:color w:val="000000" w:themeColor="text1"/>
              </w:rPr>
              <w:t>1.1. Name des Medikaments, Dosierung und Packungsgröße</w:t>
            </w:r>
          </w:p>
          <w:p w14:paraId="2151D266" w14:textId="77777777" w:rsidR="00D459C7" w:rsidRPr="00955618" w:rsidRDefault="00D459C7" w:rsidP="00D459C7">
            <w:pPr>
              <w:pStyle w:val="Textkrper3"/>
              <w:rPr>
                <w:color w:val="000000" w:themeColor="text1"/>
              </w:rPr>
            </w:pPr>
            <w:r w:rsidRPr="00955618">
              <w:rPr>
                <w:color w:val="000000" w:themeColor="text1"/>
              </w:rPr>
              <w:t>(Beispiel: „Mirtazapin ratiopharm 15 mg, 0-0-0-1, 100 Stück“)</w:t>
            </w:r>
          </w:p>
          <w:p w14:paraId="5B014674" w14:textId="77777777" w:rsidR="00D459C7" w:rsidRPr="00955618" w:rsidRDefault="00D459C7" w:rsidP="00D459C7">
            <w:pPr>
              <w:pStyle w:val="Textkrper3"/>
              <w:rPr>
                <w:color w:val="000000" w:themeColor="text1"/>
              </w:rPr>
            </w:pPr>
            <w:r w:rsidRPr="00955618">
              <w:rPr>
                <w:color w:val="000000" w:themeColor="text1"/>
              </w:rPr>
              <w:t>1.2. Indikation</w:t>
            </w:r>
          </w:p>
          <w:p w14:paraId="5AF8C135" w14:textId="77777777" w:rsidR="00D459C7" w:rsidRPr="00955618" w:rsidRDefault="00D459C7" w:rsidP="00D459C7">
            <w:pPr>
              <w:pStyle w:val="Textkrper3"/>
              <w:rPr>
                <w:color w:val="000000" w:themeColor="text1"/>
              </w:rPr>
            </w:pPr>
            <w:r w:rsidRPr="00955618">
              <w:rPr>
                <w:color w:val="000000" w:themeColor="text1"/>
              </w:rPr>
              <w:t>(Beispiel: „F32.2“)</w:t>
            </w:r>
          </w:p>
          <w:p w14:paraId="1418EBC4" w14:textId="77777777" w:rsidR="00D459C7" w:rsidRPr="00955618" w:rsidRDefault="00D459C7" w:rsidP="00D459C7">
            <w:pPr>
              <w:pStyle w:val="Textkrper3"/>
              <w:rPr>
                <w:color w:val="000000" w:themeColor="text1"/>
              </w:rPr>
            </w:pPr>
            <w:r w:rsidRPr="00955618">
              <w:rPr>
                <w:color w:val="000000" w:themeColor="text1"/>
              </w:rPr>
              <w:t>1.3. Notwendigkeit</w:t>
            </w:r>
          </w:p>
          <w:p w14:paraId="1B198C0E" w14:textId="77777777" w:rsidR="00D459C7" w:rsidRPr="00955618" w:rsidRDefault="00D459C7" w:rsidP="00D459C7">
            <w:pPr>
              <w:pStyle w:val="Textkrper3"/>
              <w:rPr>
                <w:color w:val="000000" w:themeColor="text1"/>
              </w:rPr>
            </w:pPr>
            <w:r w:rsidRPr="00955618">
              <w:rPr>
                <w:color w:val="000000" w:themeColor="text1"/>
              </w:rPr>
              <w:t>(Beispiel: „schwere Symptomatik“, „PT nicht ausreichend“, „Erhaltungstherapie“, o.ä.)</w:t>
            </w:r>
          </w:p>
          <w:p w14:paraId="3E1EC45C" w14:textId="77777777" w:rsidR="00D459C7" w:rsidRPr="00955618" w:rsidRDefault="00D459C7" w:rsidP="00D459C7">
            <w:pPr>
              <w:pStyle w:val="Textkrper3"/>
              <w:rPr>
                <w:color w:val="000000" w:themeColor="text1"/>
              </w:rPr>
            </w:pPr>
            <w:r w:rsidRPr="00955618">
              <w:rPr>
                <w:color w:val="000000" w:themeColor="text1"/>
              </w:rPr>
              <w:t>1.4. Verträglichkeit</w:t>
            </w:r>
          </w:p>
          <w:p w14:paraId="3D5FDE01" w14:textId="77777777" w:rsidR="00D459C7" w:rsidRPr="00955618" w:rsidRDefault="00D459C7" w:rsidP="00D459C7">
            <w:pPr>
              <w:pStyle w:val="Textkrper3"/>
              <w:rPr>
                <w:color w:val="000000" w:themeColor="text1"/>
              </w:rPr>
            </w:pPr>
            <w:r w:rsidRPr="00955618">
              <w:rPr>
                <w:color w:val="000000" w:themeColor="text1"/>
              </w:rPr>
              <w:t>(Beispiel: „keine UAW“, „leichte Sedierung“, „GOT-Anstieg?“, o.ä.)</w:t>
            </w:r>
          </w:p>
          <w:p w14:paraId="21D4AB60" w14:textId="77777777" w:rsidR="00D459C7" w:rsidRPr="00955618" w:rsidRDefault="00D459C7" w:rsidP="00D459C7">
            <w:pPr>
              <w:pStyle w:val="Textkrper3"/>
              <w:rPr>
                <w:color w:val="000000" w:themeColor="text1"/>
              </w:rPr>
            </w:pPr>
            <w:r w:rsidRPr="00955618">
              <w:rPr>
                <w:color w:val="000000" w:themeColor="text1"/>
              </w:rPr>
              <w:t>1.5. Verordnungsabstand</w:t>
            </w:r>
          </w:p>
          <w:p w14:paraId="76BF41A3" w14:textId="74D1DF70" w:rsidR="00D459C7" w:rsidRPr="00955618" w:rsidRDefault="00D459C7" w:rsidP="00D459C7">
            <w:pPr>
              <w:pStyle w:val="Textkrper3"/>
              <w:rPr>
                <w:color w:val="000000" w:themeColor="text1"/>
              </w:rPr>
            </w:pPr>
            <w:r w:rsidRPr="00955618">
              <w:rPr>
                <w:color w:val="000000" w:themeColor="text1"/>
              </w:rPr>
              <w:t>(Beispiel: (reicht bis) „25.11.19“)</w:t>
            </w:r>
          </w:p>
          <w:p w14:paraId="2245FA29" w14:textId="77777777" w:rsidR="00D459C7" w:rsidRPr="00955618" w:rsidRDefault="00D459C7" w:rsidP="00D459C7">
            <w:pPr>
              <w:pStyle w:val="Textkrper3"/>
              <w:rPr>
                <w:color w:val="000000" w:themeColor="text1"/>
              </w:rPr>
            </w:pPr>
            <w:r w:rsidRPr="00955618">
              <w:rPr>
                <w:color w:val="000000" w:themeColor="text1"/>
              </w:rPr>
              <w:t>1.6. Medizinische Begründung im Fall eines „Aut-idem“-Ausschlusses</w:t>
            </w:r>
          </w:p>
          <w:p w14:paraId="719AB8C1" w14:textId="65A7317E" w:rsidR="00D459C7" w:rsidRPr="00955618" w:rsidRDefault="00D459C7" w:rsidP="00D459C7">
            <w:pPr>
              <w:pStyle w:val="Textkrper3"/>
              <w:rPr>
                <w:color w:val="000000" w:themeColor="text1"/>
              </w:rPr>
            </w:pPr>
            <w:r w:rsidRPr="00955618">
              <w:rPr>
                <w:color w:val="000000" w:themeColor="text1"/>
              </w:rPr>
              <w:t>(Beispiel: „Unverträglichkeit von wirkstoffgleichen Arzneimitteln“</w:t>
            </w:r>
            <w:r w:rsidR="00F97186">
              <w:rPr>
                <w:color w:val="000000" w:themeColor="text1"/>
              </w:rPr>
              <w:t>)</w:t>
            </w:r>
          </w:p>
          <w:p w14:paraId="57AEB75A" w14:textId="3275D448" w:rsidR="00D459C7" w:rsidRPr="00955618" w:rsidRDefault="00D459C7" w:rsidP="00D459C7">
            <w:pPr>
              <w:pStyle w:val="Textkrper3"/>
              <w:rPr>
                <w:color w:val="000000" w:themeColor="text1"/>
              </w:rPr>
            </w:pPr>
            <w:r w:rsidRPr="00955618">
              <w:rPr>
                <w:color w:val="000000" w:themeColor="text1"/>
              </w:rPr>
              <w:t>1.7. Die Dokumentation hat durch die behandelnde Ärztin / den behandelnden Arzt zu erfolgen oder ist im Fall einer teilweisen Zuarbeit durch MFA durch die behandelnde Ärztin / den behandelnden Arzt freizugeben und zu verantworten.</w:t>
            </w:r>
          </w:p>
          <w:p w14:paraId="64BCDF9E" w14:textId="77777777" w:rsidR="00D459C7" w:rsidRPr="00955618" w:rsidRDefault="00D459C7" w:rsidP="00D459C7">
            <w:pPr>
              <w:pStyle w:val="Textkrper3"/>
              <w:rPr>
                <w:color w:val="000000" w:themeColor="text1"/>
              </w:rPr>
            </w:pPr>
          </w:p>
          <w:p w14:paraId="3CDBAE21" w14:textId="6D5DAD17" w:rsidR="00D459C7" w:rsidRPr="00955618" w:rsidRDefault="00D459C7" w:rsidP="00D459C7">
            <w:pPr>
              <w:pStyle w:val="Textkrper3"/>
              <w:rPr>
                <w:color w:val="000000" w:themeColor="text1"/>
              </w:rPr>
            </w:pPr>
            <w:r w:rsidRPr="00955618">
              <w:rPr>
                <w:color w:val="000000" w:themeColor="text1"/>
              </w:rPr>
              <w:t>2. Die Abrechnung der Geb.-Ziff. 100 bzw.0100 setzt das Vorhandensein eines aktuellen Medikationsplans voraus. Dabei kann es sich entweder um den bundesweit einheitlichen Medikationsplan oder um einen internen Medikationsplan</w:t>
            </w:r>
            <w:r>
              <w:rPr>
                <w:color w:val="000000" w:themeColor="text1"/>
              </w:rPr>
              <w:t xml:space="preserve"> der Institutsambulanz </w:t>
            </w:r>
            <w:r w:rsidRPr="00955618">
              <w:rPr>
                <w:color w:val="000000" w:themeColor="text1"/>
              </w:rPr>
              <w:t>handeln. In beiden Fällen gilt:</w:t>
            </w:r>
          </w:p>
          <w:p w14:paraId="52B3F9E2" w14:textId="3DC62A84" w:rsidR="00D459C7" w:rsidRPr="00955618" w:rsidRDefault="00D459C7" w:rsidP="00D459C7">
            <w:pPr>
              <w:pStyle w:val="Textkrper3"/>
              <w:rPr>
                <w:color w:val="000000" w:themeColor="text1"/>
              </w:rPr>
            </w:pPr>
            <w:r w:rsidRPr="00955618">
              <w:rPr>
                <w:color w:val="000000" w:themeColor="text1"/>
              </w:rPr>
              <w:t>2.1. Der Medikationsplan muss im Abrechnungsquartal zumindest einmal aktualisiert worden sein (auch wenn keine Änderungen eingetreten sind)</w:t>
            </w:r>
            <w:r>
              <w:rPr>
                <w:color w:val="000000" w:themeColor="text1"/>
              </w:rPr>
              <w:t>.</w:t>
            </w:r>
          </w:p>
          <w:p w14:paraId="5D864165" w14:textId="77777777" w:rsidR="00D459C7" w:rsidRPr="00955618" w:rsidRDefault="00D459C7" w:rsidP="00D459C7">
            <w:pPr>
              <w:pStyle w:val="Textkrper3"/>
              <w:rPr>
                <w:color w:val="000000" w:themeColor="text1"/>
              </w:rPr>
            </w:pPr>
            <w:r w:rsidRPr="00955618">
              <w:rPr>
                <w:color w:val="000000" w:themeColor="text1"/>
              </w:rPr>
              <w:t>2.2. Dies ist mittels datierter Abspeicherung oder Ausdruck zu belegen.</w:t>
            </w:r>
          </w:p>
          <w:p w14:paraId="0287A7EC" w14:textId="79C7D538" w:rsidR="00D459C7" w:rsidRPr="00955618" w:rsidRDefault="00D459C7" w:rsidP="00D459C7">
            <w:pPr>
              <w:pStyle w:val="Textkrper3"/>
              <w:rPr>
                <w:color w:val="000000" w:themeColor="text1"/>
              </w:rPr>
            </w:pPr>
            <w:r w:rsidRPr="00955618">
              <w:rPr>
                <w:color w:val="000000" w:themeColor="text1"/>
              </w:rPr>
              <w:t>2.3. Alle fachspezifischen Medikamente sind im Medikationsplan in übersichtlicher Form aufzuführen (z.B. in einer Datumsspalte)</w:t>
            </w:r>
            <w:r>
              <w:rPr>
                <w:color w:val="000000" w:themeColor="text1"/>
              </w:rPr>
              <w:t>.</w:t>
            </w:r>
          </w:p>
          <w:p w14:paraId="2941AF40" w14:textId="77777777" w:rsidR="00D459C7" w:rsidRPr="00955618" w:rsidRDefault="00D459C7" w:rsidP="00D459C7">
            <w:pPr>
              <w:pStyle w:val="Textkrper3"/>
              <w:rPr>
                <w:color w:val="000000" w:themeColor="text1"/>
              </w:rPr>
            </w:pPr>
          </w:p>
          <w:p w14:paraId="57ECEBAA" w14:textId="77777777" w:rsidR="00D459C7" w:rsidRPr="00955618" w:rsidRDefault="00D459C7" w:rsidP="00D459C7">
            <w:pPr>
              <w:pStyle w:val="Textkrper3"/>
              <w:rPr>
                <w:color w:val="000000" w:themeColor="text1"/>
              </w:rPr>
            </w:pPr>
            <w:r w:rsidRPr="00955618">
              <w:rPr>
                <w:color w:val="000000" w:themeColor="text1"/>
              </w:rPr>
              <w:t>3. Weitere Abrechnungsregeln:</w:t>
            </w:r>
          </w:p>
          <w:p w14:paraId="3719B931" w14:textId="5A22AB4E" w:rsidR="00D459C7" w:rsidRPr="004260EB" w:rsidRDefault="00D459C7" w:rsidP="00D459C7">
            <w:pPr>
              <w:pStyle w:val="Textkrper3"/>
              <w:rPr>
                <w:color w:val="000000" w:themeColor="text1"/>
              </w:rPr>
            </w:pPr>
            <w:r w:rsidRPr="00955618">
              <w:rPr>
                <w:color w:val="000000" w:themeColor="text1"/>
              </w:rPr>
              <w:t>3.1. Die Geb.-Ziff. 100 bzw.</w:t>
            </w:r>
            <w:r w:rsidR="00F97186">
              <w:rPr>
                <w:color w:val="000000" w:themeColor="text1"/>
              </w:rPr>
              <w:t xml:space="preserve"> </w:t>
            </w:r>
            <w:r w:rsidRPr="00955618">
              <w:rPr>
                <w:color w:val="000000" w:themeColor="text1"/>
              </w:rPr>
              <w:t xml:space="preserve">0100 ist </w:t>
            </w:r>
            <w:r w:rsidRPr="004260EB">
              <w:rPr>
                <w:color w:val="000000" w:themeColor="text1"/>
              </w:rPr>
              <w:t>am Tag einer ärztlichen Leistungserbringung oder an dem Tag, der dieser ärztlichen Leistungserbringung folgt, nicht abrechenbar.</w:t>
            </w:r>
          </w:p>
          <w:p w14:paraId="70E25DDF" w14:textId="00009C8D" w:rsidR="00D459C7" w:rsidRPr="00955618" w:rsidRDefault="00D459C7" w:rsidP="00D459C7">
            <w:pPr>
              <w:pStyle w:val="Textkrper3"/>
              <w:rPr>
                <w:color w:val="000000" w:themeColor="text1"/>
              </w:rPr>
            </w:pPr>
            <w:r w:rsidRPr="004260EB">
              <w:rPr>
                <w:color w:val="000000" w:themeColor="text1"/>
              </w:rPr>
              <w:t>3.2. Die Geb.-Ziff. 100 bzw.</w:t>
            </w:r>
            <w:r w:rsidR="00F97186">
              <w:rPr>
                <w:color w:val="000000" w:themeColor="text1"/>
              </w:rPr>
              <w:t xml:space="preserve"> </w:t>
            </w:r>
            <w:r w:rsidRPr="004260EB">
              <w:rPr>
                <w:color w:val="000000" w:themeColor="text1"/>
              </w:rPr>
              <w:t>0100 ist ohne weitere ärztliche Leistungserbringung im Quartal nicht an zwei aufeinanderfolgenden Quartalen abrechenbar</w:t>
            </w:r>
            <w:r w:rsidRPr="00955618">
              <w:rPr>
                <w:color w:val="000000" w:themeColor="text1"/>
              </w:rPr>
              <w:t>.</w:t>
            </w:r>
          </w:p>
          <w:p w14:paraId="3C9C7CE3" w14:textId="328285B8" w:rsidR="00D459C7" w:rsidRDefault="00D459C7" w:rsidP="00D459C7">
            <w:pPr>
              <w:rPr>
                <w:rFonts w:ascii="Arial" w:hAnsi="Arial" w:cs="Arial"/>
                <w:color w:val="000000" w:themeColor="text1"/>
                <w:sz w:val="22"/>
              </w:rPr>
            </w:pPr>
            <w:r w:rsidRPr="00955618">
              <w:rPr>
                <w:rFonts w:ascii="Arial" w:hAnsi="Arial" w:cs="Arial"/>
                <w:color w:val="000000" w:themeColor="text1"/>
                <w:sz w:val="22"/>
              </w:rPr>
              <w:t>3.3 Die Geb.-Ziff. 100 bzw.</w:t>
            </w:r>
            <w:r w:rsidR="00F97186">
              <w:rPr>
                <w:rFonts w:ascii="Arial" w:hAnsi="Arial" w:cs="Arial"/>
                <w:color w:val="000000" w:themeColor="text1"/>
                <w:sz w:val="22"/>
              </w:rPr>
              <w:t xml:space="preserve"> </w:t>
            </w:r>
            <w:r w:rsidRPr="00955618">
              <w:rPr>
                <w:rFonts w:ascii="Arial" w:hAnsi="Arial" w:cs="Arial"/>
                <w:color w:val="000000" w:themeColor="text1"/>
                <w:sz w:val="22"/>
              </w:rPr>
              <w:t>0100 dokumentiert definitionsgemäß keinen persönlichen Arzt-Patientenkontakt. Der Ansatz dieser Gebührenziffer ist daher auch per se nicht geeignet, die Durchführung von nicht-ärztlichen Leistungen zu legitim</w:t>
            </w:r>
            <w:r>
              <w:rPr>
                <w:rFonts w:ascii="Arial" w:hAnsi="Arial" w:cs="Arial"/>
                <w:color w:val="000000" w:themeColor="text1"/>
                <w:sz w:val="22"/>
              </w:rPr>
              <w:t>i</w:t>
            </w:r>
            <w:r w:rsidRPr="00955618">
              <w:rPr>
                <w:rFonts w:ascii="Arial" w:hAnsi="Arial" w:cs="Arial"/>
                <w:color w:val="000000" w:themeColor="text1"/>
                <w:sz w:val="22"/>
              </w:rPr>
              <w:t xml:space="preserve">eren. </w:t>
            </w:r>
          </w:p>
          <w:p w14:paraId="37382262" w14:textId="4A29B1F2" w:rsidR="00D459C7" w:rsidRPr="00955618" w:rsidRDefault="00D459C7" w:rsidP="00D459C7">
            <w:pPr>
              <w:rPr>
                <w:color w:val="000000" w:themeColor="text1"/>
              </w:rPr>
            </w:pPr>
          </w:p>
        </w:tc>
        <w:tc>
          <w:tcPr>
            <w:tcW w:w="2867" w:type="dxa"/>
          </w:tcPr>
          <w:p w14:paraId="7F8BD281" w14:textId="77777777" w:rsidR="00D459C7" w:rsidRPr="00955618" w:rsidRDefault="00D459C7" w:rsidP="00D459C7">
            <w:pPr>
              <w:rPr>
                <w:rFonts w:ascii="Arial" w:hAnsi="Arial" w:cs="Arial"/>
                <w:color w:val="000000" w:themeColor="text1"/>
                <w:sz w:val="22"/>
              </w:rPr>
            </w:pPr>
          </w:p>
          <w:p w14:paraId="321794F4" w14:textId="77777777" w:rsidR="00D459C7" w:rsidRPr="00955618" w:rsidRDefault="00D459C7" w:rsidP="00D459C7">
            <w:pPr>
              <w:rPr>
                <w:rFonts w:ascii="Arial" w:hAnsi="Arial" w:cs="Arial"/>
                <w:color w:val="000000" w:themeColor="text1"/>
                <w:sz w:val="22"/>
              </w:rPr>
            </w:pPr>
          </w:p>
          <w:p w14:paraId="4DBA124E" w14:textId="77777777" w:rsidR="00D459C7" w:rsidRPr="00955618" w:rsidRDefault="00D459C7" w:rsidP="00D459C7">
            <w:pPr>
              <w:rPr>
                <w:rFonts w:ascii="Arial" w:hAnsi="Arial" w:cs="Arial"/>
                <w:color w:val="000000" w:themeColor="text1"/>
                <w:sz w:val="22"/>
              </w:rPr>
            </w:pPr>
          </w:p>
          <w:p w14:paraId="765D26FB" w14:textId="77777777" w:rsidR="00D459C7" w:rsidRPr="00955618" w:rsidRDefault="00D459C7" w:rsidP="00D459C7">
            <w:pPr>
              <w:rPr>
                <w:rFonts w:ascii="Arial" w:hAnsi="Arial" w:cs="Arial"/>
                <w:color w:val="000000" w:themeColor="text1"/>
                <w:sz w:val="22"/>
              </w:rPr>
            </w:pPr>
          </w:p>
          <w:p w14:paraId="6EAD538E" w14:textId="77777777" w:rsidR="00D459C7" w:rsidRPr="00955618" w:rsidRDefault="00D459C7" w:rsidP="00D459C7">
            <w:pPr>
              <w:rPr>
                <w:rFonts w:ascii="Arial" w:hAnsi="Arial" w:cs="Arial"/>
                <w:color w:val="000000" w:themeColor="text1"/>
                <w:sz w:val="22"/>
              </w:rPr>
            </w:pPr>
          </w:p>
          <w:p w14:paraId="0A6B6FD7" w14:textId="77777777" w:rsidR="00D459C7" w:rsidRPr="00955618" w:rsidRDefault="00D459C7" w:rsidP="00D459C7">
            <w:pPr>
              <w:rPr>
                <w:rFonts w:ascii="Arial" w:hAnsi="Arial" w:cs="Arial"/>
                <w:color w:val="000000" w:themeColor="text1"/>
                <w:sz w:val="22"/>
              </w:rPr>
            </w:pPr>
          </w:p>
          <w:p w14:paraId="56AE4B51" w14:textId="77777777" w:rsidR="00D459C7" w:rsidRPr="00955618" w:rsidRDefault="00D459C7" w:rsidP="00D459C7">
            <w:pPr>
              <w:rPr>
                <w:rFonts w:ascii="Arial" w:hAnsi="Arial" w:cs="Arial"/>
                <w:color w:val="000000" w:themeColor="text1"/>
                <w:sz w:val="22"/>
              </w:rPr>
            </w:pPr>
          </w:p>
          <w:p w14:paraId="778C55D0" w14:textId="77777777" w:rsidR="00D459C7" w:rsidRPr="00955618" w:rsidRDefault="00D459C7" w:rsidP="00D459C7">
            <w:pPr>
              <w:rPr>
                <w:rFonts w:ascii="Arial" w:hAnsi="Arial" w:cs="Arial"/>
                <w:color w:val="000000" w:themeColor="text1"/>
                <w:sz w:val="22"/>
              </w:rPr>
            </w:pPr>
          </w:p>
          <w:p w14:paraId="5DC50246" w14:textId="77777777" w:rsidR="00D459C7" w:rsidRPr="00955618" w:rsidRDefault="00D459C7" w:rsidP="00D459C7">
            <w:pPr>
              <w:rPr>
                <w:rFonts w:ascii="Arial" w:hAnsi="Arial" w:cs="Arial"/>
                <w:color w:val="000000" w:themeColor="text1"/>
                <w:sz w:val="22"/>
              </w:rPr>
            </w:pPr>
          </w:p>
          <w:p w14:paraId="69F51F0E" w14:textId="77777777" w:rsidR="00D459C7" w:rsidRPr="00955618" w:rsidRDefault="00D459C7" w:rsidP="00D459C7">
            <w:pPr>
              <w:rPr>
                <w:rFonts w:ascii="Arial" w:hAnsi="Arial" w:cs="Arial"/>
                <w:color w:val="000000" w:themeColor="text1"/>
                <w:sz w:val="22"/>
              </w:rPr>
            </w:pPr>
          </w:p>
          <w:p w14:paraId="7BB53DF0" w14:textId="77777777" w:rsidR="00D459C7" w:rsidRPr="00955618" w:rsidRDefault="00D459C7" w:rsidP="00D459C7">
            <w:pPr>
              <w:rPr>
                <w:rFonts w:ascii="Arial" w:hAnsi="Arial" w:cs="Arial"/>
                <w:color w:val="000000" w:themeColor="text1"/>
                <w:sz w:val="22"/>
              </w:rPr>
            </w:pPr>
          </w:p>
          <w:p w14:paraId="731628EE" w14:textId="77777777" w:rsidR="00D459C7" w:rsidRPr="00955618" w:rsidRDefault="00D459C7" w:rsidP="00D459C7">
            <w:pPr>
              <w:rPr>
                <w:rFonts w:ascii="Arial" w:hAnsi="Arial" w:cs="Arial"/>
                <w:color w:val="000000" w:themeColor="text1"/>
                <w:sz w:val="22"/>
              </w:rPr>
            </w:pPr>
          </w:p>
          <w:p w14:paraId="342D1F55" w14:textId="77777777" w:rsidR="00D459C7" w:rsidRPr="00955618" w:rsidRDefault="00D459C7" w:rsidP="00D459C7">
            <w:pPr>
              <w:rPr>
                <w:rFonts w:ascii="Arial" w:hAnsi="Arial" w:cs="Arial"/>
                <w:color w:val="000000" w:themeColor="text1"/>
                <w:sz w:val="22"/>
              </w:rPr>
            </w:pPr>
          </w:p>
          <w:p w14:paraId="4217D6DF" w14:textId="77777777" w:rsidR="00D459C7" w:rsidRPr="00955618" w:rsidRDefault="00D459C7" w:rsidP="00D459C7">
            <w:pPr>
              <w:rPr>
                <w:rFonts w:ascii="Arial" w:hAnsi="Arial" w:cs="Arial"/>
                <w:color w:val="000000" w:themeColor="text1"/>
                <w:sz w:val="22"/>
              </w:rPr>
            </w:pPr>
          </w:p>
          <w:p w14:paraId="279AFE6F" w14:textId="77777777" w:rsidR="00D459C7" w:rsidRPr="00955618" w:rsidRDefault="00D459C7" w:rsidP="00D459C7">
            <w:pPr>
              <w:rPr>
                <w:rFonts w:ascii="Arial" w:hAnsi="Arial" w:cs="Arial"/>
                <w:color w:val="000000" w:themeColor="text1"/>
                <w:sz w:val="22"/>
              </w:rPr>
            </w:pPr>
          </w:p>
          <w:p w14:paraId="001F9E80" w14:textId="77777777" w:rsidR="00D459C7" w:rsidRPr="00955618" w:rsidRDefault="00D459C7" w:rsidP="00D459C7">
            <w:pPr>
              <w:rPr>
                <w:rFonts w:ascii="Arial" w:hAnsi="Arial" w:cs="Arial"/>
                <w:color w:val="000000" w:themeColor="text1"/>
                <w:sz w:val="22"/>
              </w:rPr>
            </w:pPr>
          </w:p>
          <w:p w14:paraId="5810547D" w14:textId="77777777" w:rsidR="00D459C7" w:rsidRPr="00955618" w:rsidRDefault="00D459C7" w:rsidP="00D459C7">
            <w:pPr>
              <w:rPr>
                <w:rFonts w:ascii="Arial" w:hAnsi="Arial" w:cs="Arial"/>
                <w:color w:val="000000" w:themeColor="text1"/>
                <w:sz w:val="22"/>
              </w:rPr>
            </w:pPr>
          </w:p>
          <w:p w14:paraId="05861DE6" w14:textId="77777777" w:rsidR="00D459C7" w:rsidRPr="00955618" w:rsidRDefault="00D459C7" w:rsidP="00D459C7">
            <w:pPr>
              <w:rPr>
                <w:rFonts w:ascii="Arial" w:hAnsi="Arial" w:cs="Arial"/>
                <w:color w:val="000000" w:themeColor="text1"/>
                <w:sz w:val="22"/>
              </w:rPr>
            </w:pPr>
          </w:p>
          <w:p w14:paraId="0535C44B" w14:textId="77777777" w:rsidR="00D459C7" w:rsidRPr="00955618" w:rsidRDefault="00D459C7" w:rsidP="00D459C7">
            <w:pPr>
              <w:rPr>
                <w:rFonts w:ascii="Arial" w:hAnsi="Arial" w:cs="Arial"/>
                <w:color w:val="000000" w:themeColor="text1"/>
                <w:sz w:val="22"/>
              </w:rPr>
            </w:pPr>
          </w:p>
          <w:p w14:paraId="7AB82C83" w14:textId="77777777" w:rsidR="00D459C7" w:rsidRPr="00955618" w:rsidRDefault="00D459C7" w:rsidP="00D459C7">
            <w:pPr>
              <w:rPr>
                <w:rFonts w:ascii="Arial" w:hAnsi="Arial" w:cs="Arial"/>
                <w:color w:val="000000" w:themeColor="text1"/>
                <w:sz w:val="22"/>
              </w:rPr>
            </w:pPr>
          </w:p>
          <w:p w14:paraId="0690916F" w14:textId="77777777" w:rsidR="00D459C7" w:rsidRPr="00955618" w:rsidRDefault="00D459C7" w:rsidP="00D459C7">
            <w:pPr>
              <w:rPr>
                <w:rFonts w:ascii="Arial" w:hAnsi="Arial" w:cs="Arial"/>
                <w:color w:val="000000" w:themeColor="text1"/>
                <w:sz w:val="22"/>
              </w:rPr>
            </w:pPr>
          </w:p>
          <w:p w14:paraId="7327FBE7" w14:textId="77777777" w:rsidR="00D459C7" w:rsidRPr="00955618" w:rsidRDefault="00D459C7" w:rsidP="00D459C7">
            <w:pPr>
              <w:rPr>
                <w:rFonts w:ascii="Arial" w:hAnsi="Arial" w:cs="Arial"/>
                <w:color w:val="000000" w:themeColor="text1"/>
                <w:sz w:val="22"/>
              </w:rPr>
            </w:pPr>
          </w:p>
          <w:p w14:paraId="5FF7D00A" w14:textId="77777777" w:rsidR="00D459C7" w:rsidRPr="00955618" w:rsidRDefault="00D459C7" w:rsidP="00D459C7">
            <w:pPr>
              <w:rPr>
                <w:rFonts w:ascii="Arial" w:hAnsi="Arial" w:cs="Arial"/>
                <w:color w:val="000000" w:themeColor="text1"/>
                <w:sz w:val="22"/>
              </w:rPr>
            </w:pPr>
          </w:p>
          <w:p w14:paraId="40F50B0A" w14:textId="77777777" w:rsidR="00D459C7" w:rsidRPr="00955618" w:rsidRDefault="00D459C7" w:rsidP="00D459C7">
            <w:pPr>
              <w:rPr>
                <w:rFonts w:ascii="Arial" w:hAnsi="Arial" w:cs="Arial"/>
                <w:color w:val="000000" w:themeColor="text1"/>
                <w:sz w:val="22"/>
              </w:rPr>
            </w:pPr>
          </w:p>
          <w:p w14:paraId="13B55EB2" w14:textId="77777777" w:rsidR="00D459C7" w:rsidRPr="00955618" w:rsidRDefault="00D459C7" w:rsidP="00D459C7">
            <w:pPr>
              <w:rPr>
                <w:rFonts w:ascii="Arial" w:hAnsi="Arial" w:cs="Arial"/>
                <w:color w:val="000000" w:themeColor="text1"/>
                <w:sz w:val="22"/>
              </w:rPr>
            </w:pPr>
          </w:p>
          <w:p w14:paraId="2FFE80E5" w14:textId="77777777" w:rsidR="00D459C7" w:rsidRPr="00955618" w:rsidRDefault="00D459C7" w:rsidP="00D459C7">
            <w:pPr>
              <w:rPr>
                <w:rFonts w:ascii="Arial" w:hAnsi="Arial" w:cs="Arial"/>
                <w:color w:val="000000" w:themeColor="text1"/>
                <w:sz w:val="22"/>
              </w:rPr>
            </w:pPr>
          </w:p>
          <w:p w14:paraId="51A3ADCD" w14:textId="77777777" w:rsidR="00D459C7" w:rsidRPr="00955618" w:rsidRDefault="00D459C7" w:rsidP="00D459C7">
            <w:pPr>
              <w:rPr>
                <w:rFonts w:ascii="Arial" w:hAnsi="Arial" w:cs="Arial"/>
                <w:color w:val="000000" w:themeColor="text1"/>
                <w:sz w:val="22"/>
              </w:rPr>
            </w:pPr>
          </w:p>
          <w:p w14:paraId="0F4F7ECC" w14:textId="77777777" w:rsidR="00D459C7" w:rsidRPr="00955618" w:rsidRDefault="00D459C7" w:rsidP="00D459C7">
            <w:pPr>
              <w:rPr>
                <w:rFonts w:ascii="Arial" w:hAnsi="Arial" w:cs="Arial"/>
                <w:color w:val="000000" w:themeColor="text1"/>
                <w:sz w:val="22"/>
              </w:rPr>
            </w:pPr>
          </w:p>
          <w:p w14:paraId="77C00C1B" w14:textId="77777777" w:rsidR="00D459C7" w:rsidRPr="00955618" w:rsidRDefault="00D459C7" w:rsidP="00D459C7">
            <w:pPr>
              <w:rPr>
                <w:rFonts w:ascii="Arial" w:hAnsi="Arial" w:cs="Arial"/>
                <w:color w:val="000000" w:themeColor="text1"/>
                <w:sz w:val="22"/>
              </w:rPr>
            </w:pPr>
          </w:p>
          <w:p w14:paraId="1D9D6A43" w14:textId="77777777" w:rsidR="00D459C7" w:rsidRPr="00955618" w:rsidRDefault="00D459C7" w:rsidP="00D459C7">
            <w:pPr>
              <w:rPr>
                <w:rFonts w:ascii="Arial" w:hAnsi="Arial" w:cs="Arial"/>
                <w:color w:val="000000" w:themeColor="text1"/>
                <w:sz w:val="22"/>
              </w:rPr>
            </w:pPr>
          </w:p>
          <w:p w14:paraId="3B0248F5" w14:textId="77777777" w:rsidR="00D459C7" w:rsidRPr="00955618" w:rsidRDefault="00D459C7" w:rsidP="00D459C7">
            <w:pPr>
              <w:rPr>
                <w:rFonts w:ascii="Arial" w:hAnsi="Arial" w:cs="Arial"/>
                <w:color w:val="000000" w:themeColor="text1"/>
                <w:sz w:val="22"/>
              </w:rPr>
            </w:pPr>
          </w:p>
          <w:p w14:paraId="61B5B6D1" w14:textId="77777777" w:rsidR="00D459C7" w:rsidRPr="00955618" w:rsidRDefault="00D459C7" w:rsidP="00D459C7">
            <w:pPr>
              <w:rPr>
                <w:rFonts w:ascii="Arial" w:hAnsi="Arial" w:cs="Arial"/>
                <w:color w:val="000000" w:themeColor="text1"/>
                <w:sz w:val="22"/>
              </w:rPr>
            </w:pPr>
          </w:p>
          <w:p w14:paraId="13336BA3" w14:textId="77777777" w:rsidR="00D459C7" w:rsidRPr="00955618" w:rsidRDefault="00D459C7" w:rsidP="00D459C7">
            <w:pPr>
              <w:rPr>
                <w:rFonts w:ascii="Arial" w:hAnsi="Arial" w:cs="Arial"/>
                <w:color w:val="000000" w:themeColor="text1"/>
                <w:sz w:val="22"/>
              </w:rPr>
            </w:pPr>
          </w:p>
          <w:p w14:paraId="36B4FB6C" w14:textId="77777777" w:rsidR="00D459C7" w:rsidRPr="00955618" w:rsidRDefault="00D459C7" w:rsidP="00D459C7">
            <w:pPr>
              <w:rPr>
                <w:rFonts w:ascii="Arial" w:hAnsi="Arial" w:cs="Arial"/>
                <w:color w:val="000000" w:themeColor="text1"/>
                <w:sz w:val="22"/>
              </w:rPr>
            </w:pPr>
          </w:p>
          <w:p w14:paraId="581E2258" w14:textId="77777777" w:rsidR="00D459C7" w:rsidRPr="00955618" w:rsidRDefault="00D459C7" w:rsidP="00D459C7">
            <w:pPr>
              <w:rPr>
                <w:rFonts w:ascii="Arial" w:hAnsi="Arial" w:cs="Arial"/>
                <w:color w:val="000000" w:themeColor="text1"/>
                <w:sz w:val="22"/>
              </w:rPr>
            </w:pPr>
          </w:p>
          <w:p w14:paraId="17186815" w14:textId="77777777" w:rsidR="00D459C7" w:rsidRPr="00955618" w:rsidRDefault="00D459C7" w:rsidP="00D459C7">
            <w:pPr>
              <w:rPr>
                <w:rFonts w:ascii="Arial" w:hAnsi="Arial" w:cs="Arial"/>
                <w:color w:val="000000" w:themeColor="text1"/>
                <w:sz w:val="22"/>
              </w:rPr>
            </w:pPr>
          </w:p>
          <w:p w14:paraId="1E5DA680" w14:textId="77777777" w:rsidR="00D459C7" w:rsidRPr="00955618" w:rsidRDefault="00D459C7" w:rsidP="00D459C7">
            <w:pPr>
              <w:rPr>
                <w:rFonts w:ascii="Arial" w:hAnsi="Arial" w:cs="Arial"/>
                <w:color w:val="000000" w:themeColor="text1"/>
                <w:sz w:val="22"/>
              </w:rPr>
            </w:pPr>
          </w:p>
          <w:p w14:paraId="09C9512C" w14:textId="77777777" w:rsidR="00D459C7" w:rsidRPr="00955618" w:rsidRDefault="00D459C7" w:rsidP="00D459C7">
            <w:pPr>
              <w:rPr>
                <w:rFonts w:ascii="Arial" w:hAnsi="Arial" w:cs="Arial"/>
                <w:color w:val="000000" w:themeColor="text1"/>
                <w:sz w:val="22"/>
              </w:rPr>
            </w:pPr>
          </w:p>
          <w:p w14:paraId="0B3BC234" w14:textId="77777777" w:rsidR="00D459C7" w:rsidRPr="00955618" w:rsidRDefault="00D459C7" w:rsidP="00D459C7">
            <w:pPr>
              <w:rPr>
                <w:rFonts w:ascii="Arial" w:hAnsi="Arial" w:cs="Arial"/>
                <w:color w:val="000000" w:themeColor="text1"/>
                <w:sz w:val="22"/>
              </w:rPr>
            </w:pPr>
          </w:p>
          <w:p w14:paraId="0E9607BB" w14:textId="77777777" w:rsidR="00D459C7" w:rsidRPr="00955618" w:rsidRDefault="00D459C7" w:rsidP="00D459C7">
            <w:pPr>
              <w:rPr>
                <w:rFonts w:ascii="Arial" w:hAnsi="Arial" w:cs="Arial"/>
                <w:color w:val="000000" w:themeColor="text1"/>
                <w:sz w:val="22"/>
              </w:rPr>
            </w:pPr>
          </w:p>
          <w:p w14:paraId="2CB3454F" w14:textId="77777777" w:rsidR="00D459C7" w:rsidRPr="00955618" w:rsidRDefault="00D459C7" w:rsidP="00D459C7">
            <w:pPr>
              <w:rPr>
                <w:rFonts w:ascii="Arial" w:hAnsi="Arial" w:cs="Arial"/>
                <w:color w:val="000000" w:themeColor="text1"/>
                <w:sz w:val="22"/>
              </w:rPr>
            </w:pPr>
          </w:p>
          <w:p w14:paraId="7476C043" w14:textId="77777777" w:rsidR="00D459C7" w:rsidRPr="00955618" w:rsidRDefault="00D459C7" w:rsidP="00D459C7">
            <w:pPr>
              <w:rPr>
                <w:rFonts w:ascii="Arial" w:hAnsi="Arial" w:cs="Arial"/>
                <w:color w:val="000000" w:themeColor="text1"/>
                <w:sz w:val="22"/>
              </w:rPr>
            </w:pPr>
          </w:p>
          <w:p w14:paraId="0ABABF02" w14:textId="77777777" w:rsidR="00D459C7" w:rsidRPr="00955618" w:rsidRDefault="00D459C7" w:rsidP="00D459C7">
            <w:pPr>
              <w:rPr>
                <w:rFonts w:ascii="Arial" w:hAnsi="Arial" w:cs="Arial"/>
                <w:color w:val="000000" w:themeColor="text1"/>
                <w:sz w:val="22"/>
              </w:rPr>
            </w:pPr>
          </w:p>
          <w:p w14:paraId="393E5C29" w14:textId="77777777" w:rsidR="00D459C7" w:rsidRPr="00955618" w:rsidRDefault="00D459C7" w:rsidP="00D459C7">
            <w:pPr>
              <w:rPr>
                <w:rFonts w:ascii="Arial" w:hAnsi="Arial" w:cs="Arial"/>
                <w:color w:val="000000" w:themeColor="text1"/>
                <w:sz w:val="22"/>
              </w:rPr>
            </w:pPr>
          </w:p>
          <w:p w14:paraId="28625FB9" w14:textId="77777777" w:rsidR="00D459C7" w:rsidRPr="00955618" w:rsidRDefault="00D459C7" w:rsidP="00D459C7">
            <w:pPr>
              <w:rPr>
                <w:rFonts w:ascii="Arial" w:hAnsi="Arial" w:cs="Arial"/>
                <w:color w:val="000000" w:themeColor="text1"/>
                <w:sz w:val="22"/>
              </w:rPr>
            </w:pPr>
          </w:p>
          <w:p w14:paraId="60FEF2FA" w14:textId="77777777" w:rsidR="00D459C7" w:rsidRPr="00955618" w:rsidRDefault="00D459C7" w:rsidP="00D459C7">
            <w:pPr>
              <w:rPr>
                <w:rFonts w:ascii="Arial" w:hAnsi="Arial" w:cs="Arial"/>
                <w:color w:val="000000" w:themeColor="text1"/>
                <w:sz w:val="22"/>
              </w:rPr>
            </w:pPr>
          </w:p>
          <w:p w14:paraId="2FBC588F" w14:textId="77777777" w:rsidR="00D459C7" w:rsidRPr="00955618" w:rsidRDefault="00D459C7" w:rsidP="00D459C7">
            <w:pPr>
              <w:rPr>
                <w:rFonts w:ascii="Arial" w:hAnsi="Arial" w:cs="Arial"/>
                <w:color w:val="000000" w:themeColor="text1"/>
                <w:sz w:val="22"/>
              </w:rPr>
            </w:pPr>
          </w:p>
          <w:p w14:paraId="679E2377" w14:textId="77777777" w:rsidR="00D459C7" w:rsidRPr="00955618" w:rsidRDefault="00D459C7" w:rsidP="00D459C7">
            <w:pPr>
              <w:rPr>
                <w:rFonts w:ascii="Arial" w:hAnsi="Arial" w:cs="Arial"/>
                <w:color w:val="000000" w:themeColor="text1"/>
                <w:sz w:val="22"/>
              </w:rPr>
            </w:pPr>
          </w:p>
          <w:p w14:paraId="38C36AF1" w14:textId="77777777" w:rsidR="00D459C7" w:rsidRPr="00955618" w:rsidRDefault="00D459C7" w:rsidP="00D459C7">
            <w:pPr>
              <w:rPr>
                <w:rFonts w:ascii="Arial" w:hAnsi="Arial" w:cs="Arial"/>
                <w:color w:val="000000" w:themeColor="text1"/>
                <w:sz w:val="22"/>
              </w:rPr>
            </w:pPr>
          </w:p>
          <w:p w14:paraId="3BEA69CE" w14:textId="77777777" w:rsidR="00D459C7" w:rsidRPr="00955618" w:rsidRDefault="00D459C7" w:rsidP="00D459C7">
            <w:pPr>
              <w:rPr>
                <w:rFonts w:ascii="Arial" w:hAnsi="Arial" w:cs="Arial"/>
                <w:color w:val="000000" w:themeColor="text1"/>
                <w:sz w:val="22"/>
              </w:rPr>
            </w:pPr>
          </w:p>
          <w:p w14:paraId="2AE9DDE7" w14:textId="77777777" w:rsidR="00D459C7" w:rsidRPr="00955618" w:rsidRDefault="00D459C7" w:rsidP="00D459C7">
            <w:pPr>
              <w:rPr>
                <w:rFonts w:ascii="Arial" w:hAnsi="Arial" w:cs="Arial"/>
                <w:color w:val="000000" w:themeColor="text1"/>
                <w:sz w:val="22"/>
              </w:rPr>
            </w:pPr>
          </w:p>
          <w:p w14:paraId="68F2A721"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Siehe 2.2.5 „Nicht ärztliche Leistungen“</w:t>
            </w:r>
          </w:p>
        </w:tc>
        <w:tc>
          <w:tcPr>
            <w:tcW w:w="1357" w:type="dxa"/>
          </w:tcPr>
          <w:p w14:paraId="40029061" w14:textId="52FA319E" w:rsidR="00D459C7" w:rsidRPr="00955618" w:rsidRDefault="00D459C7" w:rsidP="00D459C7">
            <w:pPr>
              <w:rPr>
                <w:rFonts w:ascii="Arial" w:hAnsi="Arial" w:cs="Arial"/>
                <w:color w:val="000000" w:themeColor="text1"/>
                <w:sz w:val="22"/>
              </w:rPr>
            </w:pPr>
          </w:p>
        </w:tc>
      </w:tr>
      <w:tr w:rsidR="00D459C7" w:rsidRPr="00955618" w14:paraId="2AA8A227" w14:textId="77777777" w:rsidTr="004D1CE4">
        <w:trPr>
          <w:trHeight w:val="1436"/>
        </w:trPr>
        <w:tc>
          <w:tcPr>
            <w:tcW w:w="3049" w:type="dxa"/>
          </w:tcPr>
          <w:p w14:paraId="1F06BBEC"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Aufnahmetag</w:t>
            </w:r>
          </w:p>
          <w:p w14:paraId="6063FEA3"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1.3.1</w:t>
            </w:r>
          </w:p>
        </w:tc>
        <w:tc>
          <w:tcPr>
            <w:tcW w:w="1633" w:type="dxa"/>
          </w:tcPr>
          <w:p w14:paraId="772C8C00" w14:textId="34281520"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0303E593" w14:textId="6FB8C91C"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Bei der Aufnahme eines Patienten nach externer Verordnung von (teil-)stationärer Krankenhausbehandlung sind die üblichen Tätigkeiten des Aufnahmearztes nicht abrechnungsfähig.</w:t>
            </w:r>
          </w:p>
          <w:p w14:paraId="478AD866"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Ambulanzleistungen sind jedoch abrechnungsfähig, wenn eine der folgenden drei Konstellationen zutrifft:</w:t>
            </w:r>
          </w:p>
          <w:p w14:paraId="349C8A0A"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1. Ein fortlaufend in der Institutsambulanz behandelter Patient hat einen regulären Ambulanztermin, wird aber zu </w:t>
            </w:r>
            <w:r w:rsidRPr="00955618">
              <w:rPr>
                <w:rFonts w:ascii="Arial" w:hAnsi="Arial" w:cs="Arial"/>
                <w:color w:val="000000" w:themeColor="text1"/>
                <w:sz w:val="22"/>
              </w:rPr>
              <w:lastRenderedPageBreak/>
              <w:t>einem späteren Zeitpunkt am gleichen Tag, z. B. wegen aktueller Symptomatik, o. ä. stationär aufgenommen.</w:t>
            </w:r>
          </w:p>
          <w:p w14:paraId="648FA292" w14:textId="384A84E1"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2. Ein Ambulanzpatient nimmt einen regulär geplanten Termin (auch bei einem nicht</w:t>
            </w:r>
            <w:r w:rsidR="00F97186">
              <w:rPr>
                <w:rFonts w:ascii="Arial" w:hAnsi="Arial" w:cs="Arial"/>
                <w:color w:val="000000" w:themeColor="text1"/>
                <w:sz w:val="22"/>
              </w:rPr>
              <w:t>-</w:t>
            </w:r>
            <w:r w:rsidRPr="00955618">
              <w:rPr>
                <w:rFonts w:ascii="Arial" w:hAnsi="Arial" w:cs="Arial"/>
                <w:color w:val="000000" w:themeColor="text1"/>
                <w:sz w:val="22"/>
              </w:rPr>
              <w:t>ärztlichen Mitarbeiter) wahr, im Verlaufe dessen sich ein akute</w:t>
            </w:r>
            <w:r>
              <w:rPr>
                <w:rFonts w:ascii="Arial" w:hAnsi="Arial" w:cs="Arial"/>
                <w:color w:val="000000" w:themeColor="text1"/>
                <w:sz w:val="22"/>
              </w:rPr>
              <w:t>s</w:t>
            </w:r>
            <w:r w:rsidRPr="00955618">
              <w:rPr>
                <w:rFonts w:ascii="Arial" w:hAnsi="Arial" w:cs="Arial"/>
                <w:color w:val="000000" w:themeColor="text1"/>
                <w:sz w:val="22"/>
              </w:rPr>
              <w:t xml:space="preserve"> stationäre</w:t>
            </w:r>
            <w:r w:rsidR="00F97186">
              <w:rPr>
                <w:rFonts w:ascii="Arial" w:hAnsi="Arial" w:cs="Arial"/>
                <w:color w:val="000000" w:themeColor="text1"/>
                <w:sz w:val="22"/>
              </w:rPr>
              <w:t>s</w:t>
            </w:r>
            <w:r w:rsidRPr="00955618">
              <w:rPr>
                <w:rFonts w:ascii="Arial" w:hAnsi="Arial" w:cs="Arial"/>
                <w:color w:val="000000" w:themeColor="text1"/>
                <w:sz w:val="22"/>
              </w:rPr>
              <w:t xml:space="preserve"> Behandlungserfordernis ergibt. Nach Einschaltung des</w:t>
            </w:r>
            <w:r>
              <w:rPr>
                <w:rFonts w:ascii="Arial" w:hAnsi="Arial" w:cs="Arial"/>
                <w:color w:val="000000" w:themeColor="text1"/>
                <w:sz w:val="22"/>
              </w:rPr>
              <w:t xml:space="preserve"> </w:t>
            </w:r>
            <w:r w:rsidRPr="00955618">
              <w:rPr>
                <w:rFonts w:ascii="Arial" w:hAnsi="Arial" w:cs="Arial"/>
                <w:color w:val="000000" w:themeColor="text1"/>
                <w:sz w:val="22"/>
              </w:rPr>
              <w:t>Ambulanzarztes verordnet dieser Krankenhausbehandlung</w:t>
            </w:r>
            <w:r>
              <w:rPr>
                <w:rFonts w:ascii="Arial" w:hAnsi="Arial" w:cs="Arial"/>
                <w:color w:val="000000" w:themeColor="text1"/>
                <w:sz w:val="22"/>
              </w:rPr>
              <w:t>.</w:t>
            </w:r>
          </w:p>
          <w:p w14:paraId="1FA6B490" w14:textId="77777777" w:rsidR="00D459C7" w:rsidRDefault="00D459C7" w:rsidP="00D459C7">
            <w:pPr>
              <w:rPr>
                <w:rFonts w:ascii="Arial" w:hAnsi="Arial" w:cs="Arial"/>
                <w:color w:val="000000" w:themeColor="text1"/>
                <w:sz w:val="22"/>
              </w:rPr>
            </w:pPr>
            <w:r w:rsidRPr="00955618">
              <w:rPr>
                <w:rFonts w:ascii="Arial" w:hAnsi="Arial" w:cs="Arial"/>
                <w:color w:val="000000" w:themeColor="text1"/>
                <w:sz w:val="22"/>
              </w:rPr>
              <w:t>3. Mitarbeiter der Institutsambulanz erbringen eine Kriseninterventionsleistung (z. B. auch im Rahmen aufsuchender ambulanter Tätigkeit, dies auch auf Veranlassung aus dem Umfeld eines Patienten), z. B. bei Behandlungsabbruch, akute Sui</w:t>
            </w:r>
            <w:r>
              <w:rPr>
                <w:rFonts w:ascii="Arial" w:hAnsi="Arial" w:cs="Arial"/>
                <w:color w:val="000000" w:themeColor="text1"/>
                <w:sz w:val="22"/>
              </w:rPr>
              <w:t>z</w:t>
            </w:r>
            <w:r w:rsidRPr="00955618">
              <w:rPr>
                <w:rFonts w:ascii="Arial" w:hAnsi="Arial" w:cs="Arial"/>
                <w:color w:val="000000" w:themeColor="text1"/>
                <w:sz w:val="22"/>
              </w:rPr>
              <w:t>idalität, Intoxikation, u.a.m., mit der Absicht, eine stationäre Behandlung zu vermeiden. Lässt sich dieses Ziel nicht erreichen, oder kommt es dennoch zu einem späteren Zeitpunkt zur Einweisung, sind die zuvor ambulant erbrachten Leistungen abrechnungsfähig (sogenannte „erfolglose“ Krisenintervention).</w:t>
            </w:r>
          </w:p>
          <w:p w14:paraId="755CA8F5" w14:textId="5FD8EA70" w:rsidR="00D459C7" w:rsidRPr="00955618" w:rsidRDefault="00D459C7" w:rsidP="00D459C7">
            <w:pPr>
              <w:rPr>
                <w:rFonts w:ascii="Arial" w:hAnsi="Arial" w:cs="Arial"/>
                <w:color w:val="000000" w:themeColor="text1"/>
                <w:sz w:val="22"/>
              </w:rPr>
            </w:pPr>
          </w:p>
        </w:tc>
        <w:tc>
          <w:tcPr>
            <w:tcW w:w="2867" w:type="dxa"/>
          </w:tcPr>
          <w:p w14:paraId="7ECAAABF" w14:textId="77777777" w:rsidR="00D459C7" w:rsidRPr="00955618" w:rsidRDefault="00D459C7" w:rsidP="00D459C7">
            <w:pPr>
              <w:rPr>
                <w:rFonts w:ascii="Arial" w:hAnsi="Arial" w:cs="Arial"/>
                <w:color w:val="000000" w:themeColor="text1"/>
                <w:sz w:val="22"/>
              </w:rPr>
            </w:pPr>
          </w:p>
        </w:tc>
        <w:tc>
          <w:tcPr>
            <w:tcW w:w="1357" w:type="dxa"/>
          </w:tcPr>
          <w:p w14:paraId="40056962" w14:textId="77777777" w:rsidR="00D459C7" w:rsidRPr="00955618" w:rsidRDefault="00D459C7" w:rsidP="00D459C7">
            <w:pPr>
              <w:rPr>
                <w:rFonts w:ascii="Arial" w:hAnsi="Arial" w:cs="Arial"/>
                <w:color w:val="000000" w:themeColor="text1"/>
                <w:sz w:val="22"/>
              </w:rPr>
            </w:pPr>
          </w:p>
        </w:tc>
      </w:tr>
      <w:tr w:rsidR="00D459C7" w:rsidRPr="00955618" w14:paraId="7A883325" w14:textId="77777777" w:rsidTr="004D1CE4">
        <w:trPr>
          <w:trHeight w:val="919"/>
        </w:trPr>
        <w:tc>
          <w:tcPr>
            <w:tcW w:w="3049" w:type="dxa"/>
          </w:tcPr>
          <w:p w14:paraId="2DDA9BE3"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Ausstellen von Bescheinigungen, Gutachten und Berichten für Dritte</w:t>
            </w:r>
          </w:p>
          <w:p w14:paraId="369B152E" w14:textId="4AF5A6C6" w:rsidR="00D459C7" w:rsidRPr="00955618" w:rsidRDefault="004D1CE4" w:rsidP="00D459C7">
            <w:pPr>
              <w:rPr>
                <w:rFonts w:ascii="Arial" w:hAnsi="Arial" w:cs="Arial"/>
                <w:b/>
                <w:bCs/>
                <w:color w:val="000000" w:themeColor="text1"/>
                <w:sz w:val="22"/>
              </w:rPr>
            </w:pPr>
            <w:r>
              <w:rPr>
                <w:rFonts w:ascii="Arial" w:hAnsi="Arial" w:cs="Arial"/>
                <w:b/>
                <w:bCs/>
                <w:color w:val="000000" w:themeColor="text1"/>
                <w:sz w:val="22"/>
              </w:rPr>
              <w:t>1.1.3</w:t>
            </w:r>
          </w:p>
        </w:tc>
        <w:tc>
          <w:tcPr>
            <w:tcW w:w="1633" w:type="dxa"/>
          </w:tcPr>
          <w:p w14:paraId="64BE8452" w14:textId="434D086E"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49B8EA79" w14:textId="1DD87CE3" w:rsidR="00D459C7" w:rsidRDefault="00D459C7" w:rsidP="00D459C7">
            <w:pPr>
              <w:rPr>
                <w:rFonts w:ascii="Arial" w:hAnsi="Arial" w:cs="Arial"/>
                <w:color w:val="000000" w:themeColor="text1"/>
                <w:sz w:val="22"/>
              </w:rPr>
            </w:pPr>
            <w:r w:rsidRPr="00955618">
              <w:rPr>
                <w:rFonts w:ascii="Arial" w:hAnsi="Arial" w:cs="Arial"/>
                <w:color w:val="000000" w:themeColor="text1"/>
                <w:sz w:val="22"/>
              </w:rPr>
              <w:t>Für Leistungen, die außerhalb der vertragsärztlichen Versorgung erbracht werden (schriftliche Stellungnahmen für Dritte, z.</w:t>
            </w:r>
            <w:r w:rsidR="00F97186">
              <w:rPr>
                <w:rFonts w:ascii="Arial" w:hAnsi="Arial" w:cs="Arial"/>
                <w:color w:val="000000" w:themeColor="text1"/>
                <w:sz w:val="22"/>
              </w:rPr>
              <w:t xml:space="preserve"> </w:t>
            </w:r>
            <w:r w:rsidRPr="00955618">
              <w:rPr>
                <w:rFonts w:ascii="Arial" w:hAnsi="Arial" w:cs="Arial"/>
                <w:color w:val="000000" w:themeColor="text1"/>
                <w:sz w:val="22"/>
              </w:rPr>
              <w:t>B. Jugendämter, Versorgungsämter, Führerscheinstelle, Agentur für Arbeit, Gerichte u.a.) sind die gesetzlichen Krankenkassen gem. § 3 BMV-Ä nicht leistungspflichtig. Diese Kosten sind vielmehr dem Auftraggeber in Rechnung zu stellen.</w:t>
            </w:r>
          </w:p>
          <w:p w14:paraId="7BE72CE8" w14:textId="5969C50A" w:rsidR="00D459C7" w:rsidRPr="00955618" w:rsidRDefault="00D459C7" w:rsidP="00D459C7">
            <w:pPr>
              <w:rPr>
                <w:rFonts w:asciiTheme="minorHAnsi" w:hAnsiTheme="minorHAnsi" w:cstheme="minorHAnsi"/>
                <w:color w:val="000000" w:themeColor="text1"/>
                <w:sz w:val="22"/>
                <w:szCs w:val="22"/>
              </w:rPr>
            </w:pPr>
          </w:p>
        </w:tc>
        <w:tc>
          <w:tcPr>
            <w:tcW w:w="2867" w:type="dxa"/>
          </w:tcPr>
          <w:p w14:paraId="6EB2A86E" w14:textId="77777777" w:rsidR="00D459C7" w:rsidRPr="00955618" w:rsidRDefault="00D459C7" w:rsidP="00D459C7">
            <w:pPr>
              <w:rPr>
                <w:rFonts w:ascii="Arial" w:hAnsi="Arial" w:cs="Arial"/>
                <w:color w:val="000000" w:themeColor="text1"/>
                <w:sz w:val="22"/>
              </w:rPr>
            </w:pPr>
          </w:p>
        </w:tc>
        <w:tc>
          <w:tcPr>
            <w:tcW w:w="1357" w:type="dxa"/>
          </w:tcPr>
          <w:p w14:paraId="56F47062" w14:textId="77777777" w:rsidR="00D459C7" w:rsidRPr="00955618" w:rsidRDefault="00D459C7" w:rsidP="00D459C7">
            <w:pPr>
              <w:rPr>
                <w:rFonts w:ascii="Arial" w:hAnsi="Arial" w:cs="Arial"/>
                <w:color w:val="000000" w:themeColor="text1"/>
                <w:sz w:val="22"/>
              </w:rPr>
            </w:pPr>
          </w:p>
        </w:tc>
      </w:tr>
      <w:tr w:rsidR="00D459C7" w:rsidRPr="00955618" w14:paraId="48DE5751" w14:textId="77777777" w:rsidTr="004D1CE4">
        <w:trPr>
          <w:trHeight w:val="1135"/>
        </w:trPr>
        <w:tc>
          <w:tcPr>
            <w:tcW w:w="3049" w:type="dxa"/>
          </w:tcPr>
          <w:p w14:paraId="0F74412F"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Begriffsdefinitionen</w:t>
            </w:r>
          </w:p>
          <w:p w14:paraId="79F55866" w14:textId="0BDD03D5" w:rsidR="00D459C7" w:rsidRPr="00955618" w:rsidRDefault="004D1CE4" w:rsidP="00D459C7">
            <w:pPr>
              <w:rPr>
                <w:rFonts w:ascii="Arial" w:hAnsi="Arial" w:cs="Arial"/>
                <w:b/>
                <w:bCs/>
                <w:color w:val="000000" w:themeColor="text1"/>
                <w:sz w:val="22"/>
              </w:rPr>
            </w:pPr>
            <w:r>
              <w:rPr>
                <w:rFonts w:ascii="Arial" w:hAnsi="Arial" w:cs="Arial"/>
                <w:b/>
                <w:bCs/>
                <w:color w:val="000000" w:themeColor="text1"/>
                <w:sz w:val="22"/>
              </w:rPr>
              <w:t>1.1.4</w:t>
            </w:r>
          </w:p>
        </w:tc>
        <w:tc>
          <w:tcPr>
            <w:tcW w:w="1633" w:type="dxa"/>
          </w:tcPr>
          <w:p w14:paraId="33B6282D" w14:textId="7F0850C4"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6E3004D6"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Behandlungsfall:</w:t>
            </w:r>
          </w:p>
          <w:p w14:paraId="43367250" w14:textId="1489E5F1"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Der Behandlungsfall ist definiert in § 21 Abs. 1 BMV-Ä als Behandlung desselben Versicherten durch dieselbe Arztpraxis in einem Kalendervierteljahr zu Lasten derselben Krankenkasse.</w:t>
            </w:r>
          </w:p>
          <w:p w14:paraId="1ACC488C" w14:textId="77777777" w:rsidR="00D459C7" w:rsidRPr="00955618" w:rsidRDefault="00D459C7" w:rsidP="00D459C7">
            <w:pPr>
              <w:rPr>
                <w:rFonts w:ascii="Arial" w:hAnsi="Arial" w:cs="Arial"/>
                <w:color w:val="000000" w:themeColor="text1"/>
                <w:sz w:val="22"/>
              </w:rPr>
            </w:pPr>
          </w:p>
          <w:p w14:paraId="2A07E266"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Krankheitsfall:</w:t>
            </w:r>
          </w:p>
          <w:p w14:paraId="0B853E19" w14:textId="05CC2535" w:rsidR="00D459C7" w:rsidRPr="00955618" w:rsidRDefault="00D459C7" w:rsidP="00D459C7">
            <w:pPr>
              <w:rPr>
                <w:rFonts w:asciiTheme="minorHAnsi" w:hAnsiTheme="minorHAnsi" w:cstheme="minorHAnsi"/>
                <w:color w:val="000000" w:themeColor="text1"/>
                <w:sz w:val="22"/>
                <w:szCs w:val="22"/>
              </w:rPr>
            </w:pPr>
            <w:r w:rsidRPr="00955618">
              <w:rPr>
                <w:rFonts w:ascii="Arial" w:hAnsi="Arial" w:cs="Arial"/>
                <w:color w:val="000000" w:themeColor="text1"/>
                <w:sz w:val="22"/>
              </w:rPr>
              <w:t>Der Krankheitsfall ist definiert in § 21 Abs. 1 BMV-Ä und umfasst das aktuelle sowie die drei nachfolgenden Kalendervierteljahre, die der Berechnung der krankheitsfallbezogenen Leistungsposition folgen.</w:t>
            </w:r>
          </w:p>
        </w:tc>
        <w:tc>
          <w:tcPr>
            <w:tcW w:w="2867" w:type="dxa"/>
          </w:tcPr>
          <w:p w14:paraId="11ABECCC" w14:textId="77777777" w:rsidR="00D459C7" w:rsidRPr="00955618" w:rsidRDefault="00D459C7" w:rsidP="00D459C7">
            <w:pPr>
              <w:rPr>
                <w:rFonts w:ascii="Arial" w:hAnsi="Arial" w:cs="Arial"/>
                <w:color w:val="000000" w:themeColor="text1"/>
                <w:sz w:val="22"/>
              </w:rPr>
            </w:pPr>
          </w:p>
        </w:tc>
        <w:tc>
          <w:tcPr>
            <w:tcW w:w="1357" w:type="dxa"/>
          </w:tcPr>
          <w:p w14:paraId="0BA80BEE" w14:textId="77777777" w:rsidR="00D459C7" w:rsidRPr="00955618" w:rsidRDefault="00D459C7" w:rsidP="00D459C7">
            <w:pPr>
              <w:rPr>
                <w:rFonts w:ascii="Arial" w:hAnsi="Arial" w:cs="Arial"/>
                <w:color w:val="000000" w:themeColor="text1"/>
                <w:sz w:val="22"/>
              </w:rPr>
            </w:pPr>
          </w:p>
        </w:tc>
      </w:tr>
      <w:tr w:rsidR="00D459C7" w:rsidRPr="00955618" w14:paraId="6027708A" w14:textId="77777777" w:rsidTr="004D1CE4">
        <w:trPr>
          <w:trHeight w:val="1135"/>
        </w:trPr>
        <w:tc>
          <w:tcPr>
            <w:tcW w:w="3049" w:type="dxa"/>
          </w:tcPr>
          <w:p w14:paraId="0F98E5F9"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lastRenderedPageBreak/>
              <w:t>Beratungsleistungen</w:t>
            </w:r>
          </w:p>
          <w:p w14:paraId="77BB2C2A"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2.1.3</w:t>
            </w:r>
          </w:p>
        </w:tc>
        <w:tc>
          <w:tcPr>
            <w:tcW w:w="1633" w:type="dxa"/>
          </w:tcPr>
          <w:p w14:paraId="51082A65" w14:textId="55DB2763"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414F346A" w14:textId="2600EB26"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Eine Beratung der Bezugsperson eines Patienten kommt nur im Rahmen von Diagnostik und Therapie des Patienten in Betracht. Die von der </w:t>
            </w:r>
            <w:r>
              <w:rPr>
                <w:rFonts w:ascii="Arial" w:hAnsi="Arial" w:cs="Arial"/>
                <w:color w:val="000000" w:themeColor="text1"/>
                <w:sz w:val="22"/>
              </w:rPr>
              <w:t xml:space="preserve">Institutsambulanz </w:t>
            </w:r>
            <w:r w:rsidRPr="00955618">
              <w:rPr>
                <w:rFonts w:ascii="Arial" w:hAnsi="Arial" w:cs="Arial"/>
                <w:color w:val="000000" w:themeColor="text1"/>
                <w:sz w:val="22"/>
              </w:rPr>
              <w:t>erbrachten Leistungen werden dem jeweiligen Patienten zugeordnet.</w:t>
            </w:r>
          </w:p>
          <w:p w14:paraId="468D366A" w14:textId="522604D0"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Reine Beratungen „Dritter“ ohne Diagnostik und Therapie durch die </w:t>
            </w:r>
            <w:r>
              <w:rPr>
                <w:rFonts w:ascii="Arial" w:hAnsi="Arial" w:cs="Arial"/>
                <w:color w:val="000000" w:themeColor="text1"/>
                <w:sz w:val="22"/>
              </w:rPr>
              <w:t xml:space="preserve">Institutsambulanz </w:t>
            </w:r>
            <w:r w:rsidRPr="00955618">
              <w:rPr>
                <w:rFonts w:ascii="Arial" w:hAnsi="Arial" w:cs="Arial"/>
                <w:color w:val="000000" w:themeColor="text1"/>
                <w:sz w:val="22"/>
              </w:rPr>
              <w:t>sind keine Leistung der GKV und nicht mit den Kostenträgern abrechenbar.</w:t>
            </w:r>
          </w:p>
        </w:tc>
        <w:tc>
          <w:tcPr>
            <w:tcW w:w="2867" w:type="dxa"/>
          </w:tcPr>
          <w:p w14:paraId="326D68E2" w14:textId="77777777" w:rsidR="00D459C7" w:rsidRPr="00955618" w:rsidRDefault="00D459C7" w:rsidP="00D459C7">
            <w:pPr>
              <w:rPr>
                <w:rFonts w:ascii="Arial" w:hAnsi="Arial" w:cs="Arial"/>
                <w:color w:val="000000" w:themeColor="text1"/>
                <w:sz w:val="22"/>
              </w:rPr>
            </w:pPr>
          </w:p>
        </w:tc>
        <w:tc>
          <w:tcPr>
            <w:tcW w:w="1357" w:type="dxa"/>
          </w:tcPr>
          <w:p w14:paraId="2A5D80EB" w14:textId="77777777" w:rsidR="00D459C7" w:rsidRPr="00955618" w:rsidRDefault="00D459C7" w:rsidP="00D459C7">
            <w:pPr>
              <w:rPr>
                <w:rFonts w:ascii="Arial" w:hAnsi="Arial" w:cs="Arial"/>
                <w:color w:val="000000" w:themeColor="text1"/>
                <w:sz w:val="22"/>
              </w:rPr>
            </w:pPr>
          </w:p>
        </w:tc>
      </w:tr>
      <w:tr w:rsidR="00D459C7" w:rsidRPr="00955618" w14:paraId="39220CC4" w14:textId="77777777" w:rsidTr="004D1CE4">
        <w:trPr>
          <w:trHeight w:val="1135"/>
        </w:trPr>
        <w:tc>
          <w:tcPr>
            <w:tcW w:w="3049" w:type="dxa"/>
          </w:tcPr>
          <w:p w14:paraId="64154EAC" w14:textId="77777777" w:rsidR="00D459C7" w:rsidRPr="00B86D33" w:rsidRDefault="00D459C7" w:rsidP="00D459C7">
            <w:pPr>
              <w:pStyle w:val="berschrift1"/>
              <w:spacing w:before="0"/>
              <w:rPr>
                <w:rFonts w:ascii="Arial" w:eastAsia="Times New Roman" w:hAnsi="Arial" w:cs="Arial"/>
                <w:sz w:val="22"/>
                <w:szCs w:val="24"/>
              </w:rPr>
            </w:pPr>
            <w:r w:rsidRPr="00B86D33">
              <w:rPr>
                <w:rFonts w:ascii="Arial" w:eastAsia="Times New Roman" w:hAnsi="Arial" w:cs="Arial"/>
                <w:sz w:val="22"/>
                <w:szCs w:val="24"/>
              </w:rPr>
              <w:lastRenderedPageBreak/>
              <w:t>Berufsgruppen Zuordnung</w:t>
            </w:r>
          </w:p>
          <w:p w14:paraId="207815F2"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2.2.3</w:t>
            </w:r>
          </w:p>
        </w:tc>
        <w:tc>
          <w:tcPr>
            <w:tcW w:w="1633" w:type="dxa"/>
          </w:tcPr>
          <w:p w14:paraId="13DFC8E8" w14:textId="5FA35067"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0B2B18CB" w14:textId="000B6C6F"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Die Zuordnung der Mitarbeiter zu einer Berufsgruppe der Leistungsbeschreibung erfolgt nach dem Arbeitsvertrag und nicht nach der Tätigkeit. Ausnahme s. Pkt. „Verwaltungstätigkeiten“.</w:t>
            </w:r>
          </w:p>
        </w:tc>
        <w:tc>
          <w:tcPr>
            <w:tcW w:w="2867" w:type="dxa"/>
          </w:tcPr>
          <w:p w14:paraId="0F62D32E" w14:textId="31BF45FB"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Beachte Pkt.</w:t>
            </w:r>
            <w:r w:rsidR="005551AF">
              <w:rPr>
                <w:rFonts w:ascii="Arial" w:hAnsi="Arial" w:cs="Arial"/>
                <w:color w:val="000000" w:themeColor="text1"/>
                <w:sz w:val="22"/>
              </w:rPr>
              <w:t xml:space="preserve"> 2.2.7</w:t>
            </w:r>
          </w:p>
          <w:p w14:paraId="5D4C3E5C"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„Verwaltungstätigkeiten“</w:t>
            </w:r>
          </w:p>
        </w:tc>
        <w:tc>
          <w:tcPr>
            <w:tcW w:w="1357" w:type="dxa"/>
          </w:tcPr>
          <w:p w14:paraId="51014788" w14:textId="77777777" w:rsidR="00D459C7" w:rsidRPr="00955618" w:rsidRDefault="00D459C7" w:rsidP="00D459C7">
            <w:pPr>
              <w:rPr>
                <w:rFonts w:ascii="Arial" w:hAnsi="Arial" w:cs="Arial"/>
                <w:color w:val="000000" w:themeColor="text1"/>
                <w:sz w:val="22"/>
              </w:rPr>
            </w:pPr>
          </w:p>
        </w:tc>
      </w:tr>
      <w:tr w:rsidR="00D459C7" w:rsidRPr="00955618" w14:paraId="427BE5E2" w14:textId="77777777" w:rsidTr="004D1CE4">
        <w:trPr>
          <w:trHeight w:val="1135"/>
        </w:trPr>
        <w:tc>
          <w:tcPr>
            <w:tcW w:w="3049" w:type="dxa"/>
          </w:tcPr>
          <w:p w14:paraId="6A50854E" w14:textId="77777777" w:rsidR="00D459C7" w:rsidRPr="00B86D33" w:rsidRDefault="00D459C7" w:rsidP="00D459C7">
            <w:pPr>
              <w:pStyle w:val="berschrift1"/>
              <w:spacing w:before="0"/>
              <w:rPr>
                <w:rFonts w:ascii="Arial" w:eastAsia="Times New Roman" w:hAnsi="Arial" w:cs="Arial"/>
                <w:sz w:val="22"/>
                <w:szCs w:val="24"/>
              </w:rPr>
            </w:pPr>
            <w:r w:rsidRPr="00B86D33">
              <w:rPr>
                <w:rFonts w:ascii="Arial" w:eastAsia="Times New Roman" w:hAnsi="Arial" w:cs="Arial"/>
                <w:sz w:val="22"/>
                <w:szCs w:val="24"/>
              </w:rPr>
              <w:t>Betreuung einer Großgruppe</w:t>
            </w:r>
          </w:p>
          <w:p w14:paraId="2E16F3D4"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2.4.1</w:t>
            </w:r>
          </w:p>
        </w:tc>
        <w:tc>
          <w:tcPr>
            <w:tcW w:w="1633" w:type="dxa"/>
          </w:tcPr>
          <w:p w14:paraId="4194D479" w14:textId="00324E04"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05A7F23D" w14:textId="726B3646"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Sind bei der Betreuung einer Großgruppe z. B. sowohl Arzt als auch der Psychologe, 90 Minuten anwesend, so ist am selben Behandlungstag sowohl die Nummer 154 als auch die Nummer 254 nebeneinander abrechnungsfähig. Dies gilt selbstverständlich auch für eine andere Zusammensetzung von Berufsgruppen.</w:t>
            </w:r>
          </w:p>
        </w:tc>
        <w:tc>
          <w:tcPr>
            <w:tcW w:w="2867" w:type="dxa"/>
          </w:tcPr>
          <w:p w14:paraId="1704BE31" w14:textId="77777777" w:rsidR="00D459C7" w:rsidRPr="00955618" w:rsidRDefault="00D459C7" w:rsidP="00D459C7">
            <w:pPr>
              <w:rPr>
                <w:rFonts w:ascii="Arial" w:hAnsi="Arial" w:cs="Arial"/>
                <w:color w:val="000000" w:themeColor="text1"/>
                <w:sz w:val="22"/>
              </w:rPr>
            </w:pPr>
          </w:p>
        </w:tc>
        <w:tc>
          <w:tcPr>
            <w:tcW w:w="1357" w:type="dxa"/>
          </w:tcPr>
          <w:p w14:paraId="2C0121D6" w14:textId="77777777" w:rsidR="00D459C7" w:rsidRPr="00955618" w:rsidRDefault="00D459C7" w:rsidP="00D459C7">
            <w:pPr>
              <w:rPr>
                <w:rFonts w:ascii="Arial" w:hAnsi="Arial" w:cs="Arial"/>
                <w:color w:val="000000" w:themeColor="text1"/>
                <w:sz w:val="22"/>
              </w:rPr>
            </w:pPr>
          </w:p>
        </w:tc>
      </w:tr>
      <w:tr w:rsidR="00D459C7" w:rsidRPr="00955618" w14:paraId="60F1E51B" w14:textId="77777777" w:rsidTr="004D1CE4">
        <w:trPr>
          <w:trHeight w:val="515"/>
        </w:trPr>
        <w:tc>
          <w:tcPr>
            <w:tcW w:w="3049" w:type="dxa"/>
          </w:tcPr>
          <w:p w14:paraId="43F27169" w14:textId="77777777" w:rsidR="00D459C7" w:rsidRPr="00B86D33" w:rsidRDefault="00D459C7" w:rsidP="00D459C7">
            <w:pPr>
              <w:pStyle w:val="berschrift1"/>
              <w:spacing w:before="0"/>
              <w:rPr>
                <w:rFonts w:ascii="Arial" w:eastAsia="Times New Roman" w:hAnsi="Arial" w:cs="Arial"/>
                <w:sz w:val="22"/>
                <w:szCs w:val="24"/>
              </w:rPr>
            </w:pPr>
            <w:bookmarkStart w:id="1" w:name="_Bundesmantelvertrag-Ärzte"/>
            <w:bookmarkEnd w:id="1"/>
            <w:r w:rsidRPr="00B86D33">
              <w:rPr>
                <w:rFonts w:ascii="Arial" w:eastAsia="Times New Roman" w:hAnsi="Arial" w:cs="Arial"/>
                <w:sz w:val="22"/>
                <w:szCs w:val="24"/>
              </w:rPr>
              <w:t>Bundesmantelvertrag-Ärzte</w:t>
            </w:r>
          </w:p>
          <w:p w14:paraId="46F59C51" w14:textId="77777777" w:rsidR="00D459C7" w:rsidRPr="00955618" w:rsidRDefault="00D459C7" w:rsidP="00D459C7">
            <w:pPr>
              <w:rPr>
                <w:rFonts w:ascii="Arial" w:hAnsi="Arial" w:cs="Arial"/>
                <w:bCs/>
                <w:color w:val="000000" w:themeColor="text1"/>
                <w:sz w:val="22"/>
              </w:rPr>
            </w:pPr>
            <w:r w:rsidRPr="00B86D33">
              <w:rPr>
                <w:rFonts w:ascii="Arial" w:hAnsi="Arial" w:cs="Arial"/>
                <w:bCs/>
                <w:color w:val="000000" w:themeColor="text1"/>
                <w:sz w:val="22"/>
              </w:rPr>
              <w:t>1.1.1</w:t>
            </w:r>
          </w:p>
        </w:tc>
        <w:tc>
          <w:tcPr>
            <w:tcW w:w="1633" w:type="dxa"/>
          </w:tcPr>
          <w:p w14:paraId="158EC078" w14:textId="6420649E"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207A687A" w14:textId="6F24AA9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Lt. § 2 Abs. 3 BMV-Ä i.V. § 1 Abs. 1 BMV-Ä gilt der Bundesmantelvertrag-Ärzte auch für die </w:t>
            </w:r>
            <w:r>
              <w:rPr>
                <w:rFonts w:ascii="Arial" w:hAnsi="Arial" w:cs="Arial"/>
                <w:color w:val="000000" w:themeColor="text1"/>
                <w:sz w:val="22"/>
              </w:rPr>
              <w:t>Institutsambulanzen</w:t>
            </w:r>
            <w:r w:rsidRPr="00955618">
              <w:rPr>
                <w:rFonts w:ascii="Arial" w:hAnsi="Arial" w:cs="Arial"/>
                <w:color w:val="000000" w:themeColor="text1"/>
                <w:sz w:val="22"/>
              </w:rPr>
              <w:t>.</w:t>
            </w:r>
          </w:p>
        </w:tc>
        <w:tc>
          <w:tcPr>
            <w:tcW w:w="2867" w:type="dxa"/>
          </w:tcPr>
          <w:p w14:paraId="1306E298" w14:textId="77777777" w:rsidR="00D459C7" w:rsidRPr="00955618" w:rsidRDefault="00D459C7" w:rsidP="00D459C7">
            <w:pPr>
              <w:rPr>
                <w:rFonts w:ascii="Arial" w:hAnsi="Arial" w:cs="Arial"/>
                <w:color w:val="000000" w:themeColor="text1"/>
                <w:sz w:val="22"/>
              </w:rPr>
            </w:pPr>
          </w:p>
        </w:tc>
        <w:tc>
          <w:tcPr>
            <w:tcW w:w="1357" w:type="dxa"/>
          </w:tcPr>
          <w:p w14:paraId="0A2FA5A2" w14:textId="77777777" w:rsidR="00D459C7" w:rsidRPr="00955618" w:rsidRDefault="00D459C7" w:rsidP="00D459C7">
            <w:pPr>
              <w:rPr>
                <w:rFonts w:ascii="Arial" w:hAnsi="Arial" w:cs="Arial"/>
                <w:color w:val="000000" w:themeColor="text1"/>
                <w:sz w:val="22"/>
              </w:rPr>
            </w:pPr>
          </w:p>
        </w:tc>
      </w:tr>
      <w:tr w:rsidR="00D459C7" w:rsidRPr="00955618" w14:paraId="5753B11A" w14:textId="77777777" w:rsidTr="004D1CE4">
        <w:trPr>
          <w:trHeight w:val="515"/>
        </w:trPr>
        <w:tc>
          <w:tcPr>
            <w:tcW w:w="3049" w:type="dxa"/>
          </w:tcPr>
          <w:p w14:paraId="3AEF31EC" w14:textId="77777777" w:rsidR="00D459C7" w:rsidRPr="00B86D33" w:rsidRDefault="00D459C7" w:rsidP="00D459C7">
            <w:pPr>
              <w:pStyle w:val="berschrift1"/>
              <w:spacing w:before="0"/>
              <w:rPr>
                <w:rFonts w:ascii="Arial" w:eastAsia="Times New Roman" w:hAnsi="Arial" w:cs="Arial"/>
                <w:sz w:val="22"/>
                <w:szCs w:val="24"/>
              </w:rPr>
            </w:pPr>
            <w:r w:rsidRPr="00B86D33">
              <w:rPr>
                <w:rFonts w:ascii="Arial" w:eastAsia="Times New Roman" w:hAnsi="Arial" w:cs="Arial"/>
                <w:sz w:val="22"/>
                <w:szCs w:val="24"/>
              </w:rPr>
              <w:t>Codierung von Diagnosen im Rahmen der Abrechnung</w:t>
            </w:r>
          </w:p>
          <w:p w14:paraId="055B00E8" w14:textId="5ED8E83B" w:rsidR="00D459C7" w:rsidRPr="00955618" w:rsidRDefault="004D1CE4" w:rsidP="00D459C7">
            <w:pPr>
              <w:rPr>
                <w:rFonts w:ascii="Arial" w:hAnsi="Arial" w:cs="Arial"/>
                <w:b/>
                <w:bCs/>
                <w:color w:val="000000" w:themeColor="text1"/>
                <w:sz w:val="22"/>
              </w:rPr>
            </w:pPr>
            <w:r>
              <w:rPr>
                <w:rFonts w:ascii="Arial" w:hAnsi="Arial" w:cs="Arial"/>
                <w:bCs/>
                <w:color w:val="000000" w:themeColor="text1"/>
                <w:sz w:val="22"/>
              </w:rPr>
              <w:t>1.1.5</w:t>
            </w:r>
          </w:p>
        </w:tc>
        <w:tc>
          <w:tcPr>
            <w:tcW w:w="1633" w:type="dxa"/>
          </w:tcPr>
          <w:p w14:paraId="69DE66A6" w14:textId="08EC2AB6"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1414D08A"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Auf den Abrechnungsunterlagen nach § 295 SGB V sind alle Diagnosen zu übermitteln, derentwegen der Patient im entsprechenden Quartal behandelt wurde und für die Leistungen abgerechnet wurden (siehe Anleitung zur Verschlüsselung nach ICD 10 des DIMDI).</w:t>
            </w:r>
          </w:p>
          <w:p w14:paraId="7D90F6A0" w14:textId="77777777" w:rsidR="00D459C7" w:rsidRPr="00955618" w:rsidRDefault="00D459C7" w:rsidP="00D459C7">
            <w:pPr>
              <w:rPr>
                <w:rFonts w:ascii="Arial" w:hAnsi="Arial" w:cs="Arial"/>
                <w:color w:val="000000" w:themeColor="text1"/>
                <w:sz w:val="22"/>
              </w:rPr>
            </w:pPr>
          </w:p>
        </w:tc>
        <w:tc>
          <w:tcPr>
            <w:tcW w:w="2867" w:type="dxa"/>
          </w:tcPr>
          <w:p w14:paraId="3D5256AE" w14:textId="77777777" w:rsidR="00D459C7" w:rsidRPr="00955618" w:rsidRDefault="00D459C7" w:rsidP="00D459C7">
            <w:pPr>
              <w:rPr>
                <w:rFonts w:ascii="Arial" w:hAnsi="Arial" w:cs="Arial"/>
                <w:color w:val="000000" w:themeColor="text1"/>
                <w:sz w:val="22"/>
              </w:rPr>
            </w:pPr>
          </w:p>
        </w:tc>
        <w:tc>
          <w:tcPr>
            <w:tcW w:w="1357" w:type="dxa"/>
          </w:tcPr>
          <w:p w14:paraId="1AD4231C" w14:textId="77777777" w:rsidR="00D459C7" w:rsidRPr="00955618" w:rsidRDefault="00D459C7" w:rsidP="00D459C7">
            <w:pPr>
              <w:rPr>
                <w:rFonts w:ascii="Arial" w:hAnsi="Arial" w:cs="Arial"/>
                <w:color w:val="000000" w:themeColor="text1"/>
                <w:sz w:val="22"/>
              </w:rPr>
            </w:pPr>
          </w:p>
        </w:tc>
      </w:tr>
      <w:tr w:rsidR="00D459C7" w:rsidRPr="00955618" w14:paraId="3E5EEF91" w14:textId="77777777" w:rsidTr="004D1CE4">
        <w:trPr>
          <w:trHeight w:val="515"/>
        </w:trPr>
        <w:tc>
          <w:tcPr>
            <w:tcW w:w="3049" w:type="dxa"/>
          </w:tcPr>
          <w:p w14:paraId="40BE1AAC" w14:textId="77777777" w:rsidR="00D459C7" w:rsidRPr="00B86D33" w:rsidRDefault="00D459C7" w:rsidP="00D459C7">
            <w:pPr>
              <w:pStyle w:val="berschrift1"/>
              <w:spacing w:before="0"/>
              <w:rPr>
                <w:rFonts w:ascii="Arial" w:eastAsia="Times New Roman" w:hAnsi="Arial" w:cs="Arial"/>
                <w:sz w:val="22"/>
                <w:szCs w:val="24"/>
              </w:rPr>
            </w:pPr>
            <w:r w:rsidRPr="00B86D33">
              <w:rPr>
                <w:rFonts w:ascii="Arial" w:eastAsia="Times New Roman" w:hAnsi="Arial" w:cs="Arial"/>
                <w:sz w:val="22"/>
                <w:szCs w:val="24"/>
              </w:rPr>
              <w:t>DBT-Gruppen</w:t>
            </w:r>
          </w:p>
          <w:p w14:paraId="5812055C" w14:textId="77777777" w:rsidR="00D459C7" w:rsidRPr="00B86D33" w:rsidRDefault="00D459C7" w:rsidP="00D459C7">
            <w:pPr>
              <w:pStyle w:val="berschrift1"/>
              <w:spacing w:before="0"/>
              <w:rPr>
                <w:rFonts w:ascii="Arial" w:eastAsia="Times New Roman" w:hAnsi="Arial" w:cs="Arial"/>
                <w:sz w:val="22"/>
                <w:szCs w:val="24"/>
              </w:rPr>
            </w:pPr>
            <w:r w:rsidRPr="00B86D33">
              <w:rPr>
                <w:rFonts w:ascii="Arial" w:eastAsia="Times New Roman" w:hAnsi="Arial" w:cs="Arial"/>
                <w:sz w:val="22"/>
                <w:szCs w:val="24"/>
              </w:rPr>
              <w:t>(Dialektisch-Behaviorale Therapie)</w:t>
            </w:r>
          </w:p>
          <w:p w14:paraId="46648233"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2.4.2</w:t>
            </w:r>
          </w:p>
        </w:tc>
        <w:tc>
          <w:tcPr>
            <w:tcW w:w="1633" w:type="dxa"/>
          </w:tcPr>
          <w:p w14:paraId="0DA31EA0" w14:textId="1BB774C1"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594B75F8" w14:textId="77777777" w:rsidR="00D459C7"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Da DBT-Gruppen bei Patienten mit der Diagnose </w:t>
            </w:r>
            <w:r w:rsidRPr="004D1CE4">
              <w:rPr>
                <w:rFonts w:ascii="Arial" w:hAnsi="Arial" w:cs="Arial"/>
                <w:color w:val="000000" w:themeColor="text1"/>
                <w:sz w:val="22"/>
              </w:rPr>
              <w:t>F60.3-</w:t>
            </w:r>
            <w:r w:rsidRPr="00955618">
              <w:rPr>
                <w:rFonts w:ascii="Arial" w:hAnsi="Arial" w:cs="Arial"/>
                <w:color w:val="000000" w:themeColor="text1"/>
                <w:sz w:val="22"/>
              </w:rPr>
              <w:t xml:space="preserve"> mit zwei Therapeuten besetzt sein sollten, kann der zweite Therapeut auch dann abgerechnet werden, wenn lediglich eine Kleingruppe durchgeführt wird.</w:t>
            </w:r>
          </w:p>
          <w:p w14:paraId="45DAA92E" w14:textId="7C3D5DFC" w:rsidR="00D459C7" w:rsidRPr="00955618" w:rsidRDefault="00D459C7" w:rsidP="00D459C7">
            <w:pPr>
              <w:rPr>
                <w:rFonts w:ascii="Arial" w:hAnsi="Arial" w:cs="Arial"/>
                <w:strike/>
                <w:color w:val="000000" w:themeColor="text1"/>
                <w:sz w:val="22"/>
              </w:rPr>
            </w:pPr>
          </w:p>
        </w:tc>
        <w:tc>
          <w:tcPr>
            <w:tcW w:w="2867" w:type="dxa"/>
          </w:tcPr>
          <w:p w14:paraId="7099275E" w14:textId="502ACA2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Beachte Pkt.</w:t>
            </w:r>
            <w:r w:rsidR="005551AF">
              <w:rPr>
                <w:rFonts w:ascii="Arial" w:hAnsi="Arial" w:cs="Arial"/>
                <w:color w:val="000000" w:themeColor="text1"/>
                <w:sz w:val="22"/>
              </w:rPr>
              <w:t xml:space="preserve"> 2.4.4</w:t>
            </w:r>
          </w:p>
          <w:p w14:paraId="3E88434D"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„Zwei Leistungserbringer in Gruppen“</w:t>
            </w:r>
          </w:p>
        </w:tc>
        <w:tc>
          <w:tcPr>
            <w:tcW w:w="1357" w:type="dxa"/>
          </w:tcPr>
          <w:p w14:paraId="0C8AA815" w14:textId="77777777" w:rsidR="00D459C7" w:rsidRPr="00955618" w:rsidRDefault="00D459C7" w:rsidP="00D459C7">
            <w:pPr>
              <w:rPr>
                <w:rFonts w:ascii="Arial" w:hAnsi="Arial" w:cs="Arial"/>
                <w:color w:val="000000" w:themeColor="text1"/>
                <w:sz w:val="22"/>
              </w:rPr>
            </w:pPr>
          </w:p>
        </w:tc>
      </w:tr>
      <w:tr w:rsidR="00D459C7" w:rsidRPr="00955618" w14:paraId="3EE6BEED" w14:textId="77777777" w:rsidTr="004D1CE4">
        <w:trPr>
          <w:trHeight w:val="1076"/>
        </w:trPr>
        <w:tc>
          <w:tcPr>
            <w:tcW w:w="3049" w:type="dxa"/>
          </w:tcPr>
          <w:p w14:paraId="568BD917" w14:textId="77777777" w:rsidR="00D459C7" w:rsidRPr="00B86D33" w:rsidRDefault="00D459C7" w:rsidP="00D459C7">
            <w:pPr>
              <w:pStyle w:val="berschrift1"/>
              <w:spacing w:before="0"/>
              <w:rPr>
                <w:rFonts w:ascii="Arial" w:eastAsia="Times New Roman" w:hAnsi="Arial" w:cs="Arial"/>
                <w:sz w:val="22"/>
                <w:szCs w:val="24"/>
              </w:rPr>
            </w:pPr>
            <w:r w:rsidRPr="00B86D33">
              <w:rPr>
                <w:rFonts w:ascii="Arial" w:eastAsia="Times New Roman" w:hAnsi="Arial" w:cs="Arial"/>
                <w:sz w:val="22"/>
                <w:szCs w:val="24"/>
              </w:rPr>
              <w:t>Diagnostik und Behandlung schwieriger Patienten</w:t>
            </w:r>
          </w:p>
          <w:p w14:paraId="4E143487"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2.3.1</w:t>
            </w:r>
          </w:p>
        </w:tc>
        <w:tc>
          <w:tcPr>
            <w:tcW w:w="1633" w:type="dxa"/>
          </w:tcPr>
          <w:p w14:paraId="15B1400D" w14:textId="670E8394"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4BF2DE2E"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Der oberärztliche Zusatzaufwand bei der Diagnostik und Behandlung schwieriger Patienten ist abrechnungsfähig (zwei Abrechnungsziffern der gleichen Berufsgruppe an einem Tag). </w:t>
            </w:r>
          </w:p>
          <w:p w14:paraId="3F42720A" w14:textId="75CA29EE"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Bei evtl. Nachfrage des Kostenträgers reicht die Bestätigung der </w:t>
            </w:r>
            <w:r>
              <w:rPr>
                <w:rFonts w:ascii="Arial" w:hAnsi="Arial" w:cs="Arial"/>
                <w:color w:val="000000" w:themeColor="text1"/>
                <w:sz w:val="22"/>
              </w:rPr>
              <w:t>Institutsambulanz</w:t>
            </w:r>
            <w:r w:rsidRPr="00955618">
              <w:rPr>
                <w:rFonts w:ascii="Arial" w:hAnsi="Arial" w:cs="Arial"/>
                <w:color w:val="000000" w:themeColor="text1"/>
                <w:sz w:val="22"/>
              </w:rPr>
              <w:t>, dass es sich um die Konstellation „Diagnostik und Behandlung schwieriger Patienten“ handelt.</w:t>
            </w:r>
          </w:p>
        </w:tc>
        <w:tc>
          <w:tcPr>
            <w:tcW w:w="2867" w:type="dxa"/>
          </w:tcPr>
          <w:p w14:paraId="731DAF9D" w14:textId="77777777" w:rsidR="00D459C7" w:rsidRPr="00955618" w:rsidRDefault="00D459C7" w:rsidP="00D459C7">
            <w:pPr>
              <w:rPr>
                <w:rFonts w:ascii="Arial" w:hAnsi="Arial" w:cs="Arial"/>
                <w:color w:val="000000" w:themeColor="text1"/>
                <w:sz w:val="22"/>
              </w:rPr>
            </w:pPr>
          </w:p>
        </w:tc>
        <w:tc>
          <w:tcPr>
            <w:tcW w:w="1357" w:type="dxa"/>
          </w:tcPr>
          <w:p w14:paraId="54E70CE6" w14:textId="77777777" w:rsidR="00D459C7" w:rsidRPr="00955618" w:rsidRDefault="00D459C7" w:rsidP="00D459C7">
            <w:pPr>
              <w:rPr>
                <w:rFonts w:ascii="Arial" w:hAnsi="Arial" w:cs="Arial"/>
                <w:color w:val="000000" w:themeColor="text1"/>
                <w:sz w:val="22"/>
              </w:rPr>
            </w:pPr>
          </w:p>
        </w:tc>
      </w:tr>
      <w:tr w:rsidR="00D459C7" w:rsidRPr="00955618" w14:paraId="1C790B97" w14:textId="77777777" w:rsidTr="004D1CE4">
        <w:trPr>
          <w:trHeight w:val="515"/>
        </w:trPr>
        <w:tc>
          <w:tcPr>
            <w:tcW w:w="3049" w:type="dxa"/>
          </w:tcPr>
          <w:p w14:paraId="35376F1A" w14:textId="77777777" w:rsidR="00D459C7" w:rsidRPr="00B86D33" w:rsidRDefault="00D459C7" w:rsidP="00D459C7">
            <w:pPr>
              <w:pStyle w:val="berschrift1"/>
              <w:spacing w:before="0"/>
              <w:rPr>
                <w:rFonts w:ascii="Arial" w:eastAsia="Times New Roman" w:hAnsi="Arial" w:cs="Arial"/>
                <w:sz w:val="22"/>
                <w:szCs w:val="24"/>
              </w:rPr>
            </w:pPr>
            <w:r w:rsidRPr="00B86D33">
              <w:rPr>
                <w:rFonts w:ascii="Arial" w:eastAsia="Times New Roman" w:hAnsi="Arial" w:cs="Arial"/>
                <w:sz w:val="22"/>
                <w:szCs w:val="24"/>
              </w:rPr>
              <w:t>Dolmetscher</w:t>
            </w:r>
          </w:p>
          <w:p w14:paraId="2AAE0C97"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2.2.4</w:t>
            </w:r>
          </w:p>
        </w:tc>
        <w:tc>
          <w:tcPr>
            <w:tcW w:w="1633" w:type="dxa"/>
          </w:tcPr>
          <w:p w14:paraId="7225D604" w14:textId="08486EE1"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30905D80"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Leistungen eines Dolmetschers fallen nicht in den Zuständigkeitsbereich der GKV.</w:t>
            </w:r>
          </w:p>
        </w:tc>
        <w:tc>
          <w:tcPr>
            <w:tcW w:w="2867" w:type="dxa"/>
          </w:tcPr>
          <w:p w14:paraId="2D5FCFB1" w14:textId="77777777" w:rsidR="00D459C7" w:rsidRPr="00955618" w:rsidRDefault="00D459C7" w:rsidP="00D459C7">
            <w:pPr>
              <w:rPr>
                <w:rFonts w:ascii="Arial" w:hAnsi="Arial" w:cs="Arial"/>
                <w:color w:val="000000" w:themeColor="text1"/>
                <w:sz w:val="22"/>
              </w:rPr>
            </w:pPr>
          </w:p>
        </w:tc>
        <w:tc>
          <w:tcPr>
            <w:tcW w:w="1357" w:type="dxa"/>
          </w:tcPr>
          <w:p w14:paraId="4FAF8B1F" w14:textId="77777777" w:rsidR="00D459C7" w:rsidRPr="00955618" w:rsidRDefault="00D459C7" w:rsidP="00D459C7">
            <w:pPr>
              <w:rPr>
                <w:rFonts w:ascii="Arial" w:hAnsi="Arial" w:cs="Arial"/>
                <w:color w:val="000000" w:themeColor="text1"/>
                <w:sz w:val="22"/>
              </w:rPr>
            </w:pPr>
          </w:p>
        </w:tc>
      </w:tr>
      <w:tr w:rsidR="00D459C7" w:rsidRPr="00955618" w14:paraId="4B2BA5AA" w14:textId="77777777" w:rsidTr="004D1CE4">
        <w:trPr>
          <w:trHeight w:val="1130"/>
        </w:trPr>
        <w:tc>
          <w:tcPr>
            <w:tcW w:w="3049" w:type="dxa"/>
            <w:tcBorders>
              <w:bottom w:val="single" w:sz="4" w:space="0" w:color="auto"/>
            </w:tcBorders>
          </w:tcPr>
          <w:p w14:paraId="1FE019FA" w14:textId="77777777" w:rsidR="00D459C7" w:rsidRPr="00B86D33" w:rsidRDefault="00D459C7" w:rsidP="00D459C7">
            <w:pPr>
              <w:pStyle w:val="berschrift1"/>
              <w:spacing w:before="0"/>
              <w:rPr>
                <w:rFonts w:ascii="Arial" w:eastAsia="Times New Roman" w:hAnsi="Arial" w:cs="Arial"/>
                <w:sz w:val="22"/>
                <w:szCs w:val="24"/>
              </w:rPr>
            </w:pPr>
            <w:r w:rsidRPr="00B86D33">
              <w:rPr>
                <w:rFonts w:ascii="Arial" w:eastAsia="Times New Roman" w:hAnsi="Arial" w:cs="Arial"/>
                <w:sz w:val="22"/>
                <w:szCs w:val="24"/>
              </w:rPr>
              <w:lastRenderedPageBreak/>
              <w:t>Entlassungstag</w:t>
            </w:r>
          </w:p>
          <w:p w14:paraId="73513C39"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1.3.3</w:t>
            </w:r>
          </w:p>
        </w:tc>
        <w:tc>
          <w:tcPr>
            <w:tcW w:w="1633" w:type="dxa"/>
            <w:tcBorders>
              <w:bottom w:val="single" w:sz="4" w:space="0" w:color="auto"/>
            </w:tcBorders>
          </w:tcPr>
          <w:p w14:paraId="44A4DFA4" w14:textId="6D43F17E"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Borders>
              <w:bottom w:val="single" w:sz="4" w:space="0" w:color="auto"/>
            </w:tcBorders>
          </w:tcPr>
          <w:p w14:paraId="04247B83"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Leistungen am Entlassungstag aus der eigenen Klinik sind grundsätzlich nicht abrechnungsfähig, die üblichen zur guten Praxis gehörenden Leistungen wie Übergabegespräch, Terminvereinbarung, Rezeptausstellung, etc. sind durch den stationären Pflegesatz mit abgegolten.</w:t>
            </w:r>
          </w:p>
          <w:p w14:paraId="06A2F768" w14:textId="77777777" w:rsidR="00D459C7" w:rsidRPr="00955618" w:rsidRDefault="00D459C7" w:rsidP="00D459C7">
            <w:pPr>
              <w:rPr>
                <w:rFonts w:ascii="Arial" w:hAnsi="Arial" w:cs="Arial"/>
                <w:color w:val="000000" w:themeColor="text1"/>
                <w:sz w:val="22"/>
              </w:rPr>
            </w:pPr>
          </w:p>
        </w:tc>
        <w:tc>
          <w:tcPr>
            <w:tcW w:w="2867" w:type="dxa"/>
            <w:tcBorders>
              <w:bottom w:val="single" w:sz="4" w:space="0" w:color="auto"/>
            </w:tcBorders>
          </w:tcPr>
          <w:p w14:paraId="34FA07B4" w14:textId="77777777" w:rsidR="00D459C7" w:rsidRPr="00955618" w:rsidRDefault="00D459C7" w:rsidP="00D459C7">
            <w:pPr>
              <w:rPr>
                <w:rFonts w:ascii="Arial" w:hAnsi="Arial" w:cs="Arial"/>
                <w:color w:val="000000" w:themeColor="text1"/>
                <w:sz w:val="22"/>
              </w:rPr>
            </w:pPr>
          </w:p>
        </w:tc>
        <w:tc>
          <w:tcPr>
            <w:tcW w:w="1357" w:type="dxa"/>
            <w:tcBorders>
              <w:bottom w:val="single" w:sz="4" w:space="0" w:color="auto"/>
            </w:tcBorders>
          </w:tcPr>
          <w:p w14:paraId="770663B2" w14:textId="77777777" w:rsidR="00D459C7" w:rsidRPr="00955618" w:rsidRDefault="00D459C7" w:rsidP="00D459C7">
            <w:pPr>
              <w:rPr>
                <w:rFonts w:ascii="Arial" w:hAnsi="Arial" w:cs="Arial"/>
                <w:color w:val="000000" w:themeColor="text1"/>
                <w:sz w:val="22"/>
              </w:rPr>
            </w:pPr>
          </w:p>
        </w:tc>
      </w:tr>
      <w:tr w:rsidR="00D459C7" w:rsidRPr="00955618" w14:paraId="553B3632" w14:textId="77777777" w:rsidTr="004D1CE4">
        <w:trPr>
          <w:trHeight w:val="1130"/>
        </w:trPr>
        <w:tc>
          <w:tcPr>
            <w:tcW w:w="3049" w:type="dxa"/>
            <w:tcBorders>
              <w:bottom w:val="single" w:sz="4" w:space="0" w:color="auto"/>
            </w:tcBorders>
          </w:tcPr>
          <w:p w14:paraId="647F4A4A" w14:textId="77777777" w:rsidR="00D459C7" w:rsidRPr="00B86D33" w:rsidRDefault="00D459C7" w:rsidP="00D459C7">
            <w:pPr>
              <w:pStyle w:val="berschrift1"/>
              <w:spacing w:before="0"/>
              <w:rPr>
                <w:rFonts w:ascii="Arial" w:eastAsia="Times New Roman" w:hAnsi="Arial" w:cs="Arial"/>
                <w:sz w:val="22"/>
                <w:szCs w:val="24"/>
              </w:rPr>
            </w:pPr>
            <w:r w:rsidRPr="00B86D33">
              <w:rPr>
                <w:rFonts w:ascii="Arial" w:eastAsia="Times New Roman" w:hAnsi="Arial" w:cs="Arial"/>
                <w:sz w:val="22"/>
                <w:szCs w:val="24"/>
              </w:rPr>
              <w:t>Erstellung eines Arztbriefes ohne Patientenkontakt</w:t>
            </w:r>
          </w:p>
          <w:p w14:paraId="0251E96E" w14:textId="77777777" w:rsidR="00D459C7" w:rsidRPr="00955618" w:rsidRDefault="00D459C7" w:rsidP="00D459C7">
            <w:pPr>
              <w:rPr>
                <w:rFonts w:ascii="Arial" w:hAnsi="Arial" w:cs="Arial"/>
                <w:color w:val="000000" w:themeColor="text1"/>
                <w:sz w:val="22"/>
                <w:szCs w:val="22"/>
              </w:rPr>
            </w:pPr>
            <w:r w:rsidRPr="00955618">
              <w:rPr>
                <w:rFonts w:ascii="Arial" w:hAnsi="Arial" w:cs="Arial"/>
                <w:color w:val="000000" w:themeColor="text1"/>
                <w:sz w:val="22"/>
                <w:szCs w:val="22"/>
              </w:rPr>
              <w:t>2.1.5</w:t>
            </w:r>
          </w:p>
          <w:p w14:paraId="1B74CDB2" w14:textId="77777777" w:rsidR="00D459C7" w:rsidRPr="00955618" w:rsidRDefault="00D459C7" w:rsidP="00D459C7">
            <w:pPr>
              <w:rPr>
                <w:rFonts w:ascii="Arial" w:hAnsi="Arial" w:cs="Arial"/>
                <w:b/>
                <w:bCs/>
                <w:color w:val="000000" w:themeColor="text1"/>
                <w:sz w:val="22"/>
              </w:rPr>
            </w:pPr>
          </w:p>
        </w:tc>
        <w:tc>
          <w:tcPr>
            <w:tcW w:w="1633" w:type="dxa"/>
            <w:tcBorders>
              <w:bottom w:val="single" w:sz="4" w:space="0" w:color="auto"/>
            </w:tcBorders>
          </w:tcPr>
          <w:p w14:paraId="37CC8C47" w14:textId="702AE454"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Borders>
              <w:bottom w:val="single" w:sz="4" w:space="0" w:color="auto"/>
            </w:tcBorders>
          </w:tcPr>
          <w:p w14:paraId="3D2E6000"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Ist die Erstellung eines ausführlichen Arztberichtes/Epikrise erforderlich, ist diese abrechenbar. In begründeten Ausnahmefällen ist diese Leistung auch ohne unmittelbaren Patientenkontakt abrechnungsfähig. Die bereits erbrachte Leistung im Quartal ist mit dem entsprechenden Zeitfaktor zu addieren. Erfolgt diese Leistung in einem Quartal ohne Patientenkontakt, wird nicht die Laborpauschale ausgelöst. </w:t>
            </w:r>
          </w:p>
          <w:p w14:paraId="3725C288" w14:textId="679E40CB"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Bei evtl. Nachfrage des Kostenträgers reicht die Bestätigung der </w:t>
            </w:r>
            <w:r>
              <w:rPr>
                <w:rFonts w:ascii="Arial" w:hAnsi="Arial" w:cs="Arial"/>
                <w:color w:val="000000" w:themeColor="text1"/>
                <w:sz w:val="22"/>
              </w:rPr>
              <w:t>Institutsambulanz</w:t>
            </w:r>
            <w:r w:rsidRPr="00955618">
              <w:rPr>
                <w:rFonts w:ascii="Arial" w:hAnsi="Arial" w:cs="Arial"/>
                <w:color w:val="000000" w:themeColor="text1"/>
                <w:sz w:val="22"/>
              </w:rPr>
              <w:t>, dass es sich um die Konstellation „Erstellen eines Arztbriefes ohne Patientenkontakt“ handelt.</w:t>
            </w:r>
          </w:p>
          <w:p w14:paraId="3EA4AFC7" w14:textId="77777777" w:rsidR="00D459C7" w:rsidRPr="00955618" w:rsidRDefault="00D459C7" w:rsidP="00D459C7">
            <w:pPr>
              <w:rPr>
                <w:rFonts w:ascii="Arial" w:hAnsi="Arial" w:cs="Arial"/>
                <w:color w:val="000000" w:themeColor="text1"/>
                <w:sz w:val="22"/>
              </w:rPr>
            </w:pPr>
          </w:p>
          <w:p w14:paraId="4EF82D00" w14:textId="77777777" w:rsidR="00D459C7" w:rsidRPr="00955618" w:rsidRDefault="00D459C7" w:rsidP="00D459C7">
            <w:pPr>
              <w:rPr>
                <w:rFonts w:ascii="Arial" w:hAnsi="Arial" w:cs="Arial"/>
                <w:color w:val="000000" w:themeColor="text1"/>
                <w:sz w:val="22"/>
              </w:rPr>
            </w:pPr>
          </w:p>
        </w:tc>
        <w:tc>
          <w:tcPr>
            <w:tcW w:w="2867" w:type="dxa"/>
            <w:tcBorders>
              <w:bottom w:val="single" w:sz="4" w:space="0" w:color="auto"/>
            </w:tcBorders>
          </w:tcPr>
          <w:p w14:paraId="21E32C53" w14:textId="77777777" w:rsidR="00D459C7" w:rsidRPr="00955618" w:rsidRDefault="00D459C7" w:rsidP="00D459C7">
            <w:pPr>
              <w:rPr>
                <w:rFonts w:ascii="Arial" w:hAnsi="Arial" w:cs="Arial"/>
                <w:color w:val="000000" w:themeColor="text1"/>
                <w:sz w:val="22"/>
              </w:rPr>
            </w:pPr>
          </w:p>
        </w:tc>
        <w:tc>
          <w:tcPr>
            <w:tcW w:w="1357" w:type="dxa"/>
            <w:tcBorders>
              <w:bottom w:val="single" w:sz="4" w:space="0" w:color="auto"/>
            </w:tcBorders>
          </w:tcPr>
          <w:p w14:paraId="23281F08" w14:textId="77777777" w:rsidR="00D459C7" w:rsidRPr="00955618" w:rsidRDefault="00D459C7" w:rsidP="00D459C7">
            <w:pPr>
              <w:rPr>
                <w:rFonts w:ascii="Arial" w:hAnsi="Arial" w:cs="Arial"/>
                <w:color w:val="000000" w:themeColor="text1"/>
                <w:sz w:val="22"/>
              </w:rPr>
            </w:pPr>
          </w:p>
        </w:tc>
      </w:tr>
      <w:tr w:rsidR="00D459C7" w:rsidRPr="00955618" w14:paraId="3006DDE7" w14:textId="77777777" w:rsidTr="004D1CE4">
        <w:trPr>
          <w:trHeight w:val="883"/>
        </w:trPr>
        <w:tc>
          <w:tcPr>
            <w:tcW w:w="3049" w:type="dxa"/>
            <w:tcBorders>
              <w:top w:val="single" w:sz="4" w:space="0" w:color="auto"/>
              <w:bottom w:val="nil"/>
            </w:tcBorders>
          </w:tcPr>
          <w:p w14:paraId="5B9AF028" w14:textId="77777777" w:rsidR="00D459C7" w:rsidRPr="00B86D33" w:rsidRDefault="00D459C7" w:rsidP="00D459C7">
            <w:pPr>
              <w:pStyle w:val="berschrift1"/>
              <w:spacing w:before="0"/>
              <w:rPr>
                <w:rFonts w:ascii="Arial" w:eastAsia="Times New Roman" w:hAnsi="Arial" w:cs="Arial"/>
                <w:sz w:val="22"/>
                <w:szCs w:val="24"/>
              </w:rPr>
            </w:pPr>
            <w:r w:rsidRPr="00B86D33">
              <w:rPr>
                <w:rFonts w:ascii="Arial" w:eastAsia="Times New Roman" w:hAnsi="Arial" w:cs="Arial"/>
                <w:sz w:val="22"/>
                <w:szCs w:val="24"/>
              </w:rPr>
              <w:t>Fahrzeiten</w:t>
            </w:r>
          </w:p>
          <w:p w14:paraId="61FC201F" w14:textId="77777777" w:rsidR="00D459C7" w:rsidRPr="00955618" w:rsidRDefault="00D459C7" w:rsidP="00D459C7">
            <w:pPr>
              <w:rPr>
                <w:rFonts w:ascii="Arial" w:hAnsi="Arial" w:cs="Arial"/>
                <w:color w:val="000000" w:themeColor="text1"/>
                <w:sz w:val="22"/>
                <w:szCs w:val="22"/>
              </w:rPr>
            </w:pPr>
            <w:r w:rsidRPr="00955618">
              <w:rPr>
                <w:rFonts w:ascii="Arial" w:hAnsi="Arial" w:cs="Arial"/>
                <w:color w:val="000000" w:themeColor="text1"/>
                <w:sz w:val="22"/>
                <w:szCs w:val="22"/>
              </w:rPr>
              <w:t>2.7.1</w:t>
            </w:r>
          </w:p>
        </w:tc>
        <w:tc>
          <w:tcPr>
            <w:tcW w:w="1633" w:type="dxa"/>
            <w:tcBorders>
              <w:top w:val="single" w:sz="4" w:space="0" w:color="auto"/>
              <w:bottom w:val="nil"/>
            </w:tcBorders>
          </w:tcPr>
          <w:p w14:paraId="5F000D4D" w14:textId="33D392CB" w:rsidR="00D459C7" w:rsidRPr="00955618" w:rsidRDefault="00D459C7" w:rsidP="00D459C7">
            <w:pPr>
              <w:jc w:val="center"/>
              <w:rPr>
                <w:rFonts w:ascii="Arial" w:hAnsi="Arial" w:cs="Arial"/>
                <w:color w:val="000000" w:themeColor="text1"/>
                <w:sz w:val="22"/>
              </w:rPr>
            </w:pPr>
          </w:p>
        </w:tc>
        <w:tc>
          <w:tcPr>
            <w:tcW w:w="5831" w:type="dxa"/>
            <w:tcBorders>
              <w:top w:val="single" w:sz="4" w:space="0" w:color="auto"/>
              <w:bottom w:val="nil"/>
            </w:tcBorders>
          </w:tcPr>
          <w:p w14:paraId="200B322B" w14:textId="5B789C3C"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Probleme ergeben sich bei der Abrechnung von regelmäßig anfallenden Fahrzeiten, wenn der Arzt eine Patientengemeinschaft besucht, deren Mitglieder unterschiedlichen Kassen angehören. Hier erfolgt keine Aufteilung der Fahrzeiten auf die beteiligten Krankenkassen. Vielmehr ist in einem roulierenden Verfahren den beteiligten Krankenkassen der Gesamtzeit in Rechnung zu stellen. So ist gewährleistet, dass jede beteiligte Krankenkasse an den Fahrzeiten beteiligt wird. Wird der Patient nach vorheriger Absprache zu Hause nicht erreicht, sind die Fahrzeiten dennoch abrechnungsfähig. Eine entsprechende Begründung ist in den Unterlagen zu hinterlegen.</w:t>
            </w:r>
          </w:p>
        </w:tc>
        <w:tc>
          <w:tcPr>
            <w:tcW w:w="2867" w:type="dxa"/>
            <w:tcBorders>
              <w:top w:val="single" w:sz="4" w:space="0" w:color="auto"/>
              <w:bottom w:val="nil"/>
            </w:tcBorders>
          </w:tcPr>
          <w:p w14:paraId="68906460" w14:textId="3B9878F1" w:rsidR="00D459C7" w:rsidRPr="00955618" w:rsidRDefault="005551AF" w:rsidP="00D459C7">
            <w:pPr>
              <w:rPr>
                <w:rFonts w:ascii="Arial" w:hAnsi="Arial" w:cs="Arial"/>
                <w:color w:val="000000" w:themeColor="text1"/>
                <w:sz w:val="22"/>
              </w:rPr>
            </w:pPr>
            <w:r>
              <w:rPr>
                <w:rFonts w:ascii="Arial" w:hAnsi="Arial" w:cs="Arial"/>
                <w:color w:val="000000" w:themeColor="text1"/>
                <w:sz w:val="22"/>
              </w:rPr>
              <w:t>Auch Pkte. 2.3.4, 2.7.2</w:t>
            </w:r>
          </w:p>
          <w:p w14:paraId="06679F07"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 Parallele Behandlung, aufsuchen durch zwei Berufsgruppen </w:t>
            </w:r>
          </w:p>
          <w:p w14:paraId="504C9573"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beachten</w:t>
            </w:r>
          </w:p>
        </w:tc>
        <w:tc>
          <w:tcPr>
            <w:tcW w:w="1357" w:type="dxa"/>
            <w:tcBorders>
              <w:top w:val="single" w:sz="4" w:space="0" w:color="auto"/>
              <w:bottom w:val="nil"/>
            </w:tcBorders>
          </w:tcPr>
          <w:p w14:paraId="250E48AD" w14:textId="77777777" w:rsidR="00D459C7" w:rsidRPr="00955618" w:rsidRDefault="00D459C7" w:rsidP="00D459C7">
            <w:pPr>
              <w:rPr>
                <w:rFonts w:ascii="Arial" w:hAnsi="Arial" w:cs="Arial"/>
                <w:color w:val="000000" w:themeColor="text1"/>
                <w:sz w:val="22"/>
              </w:rPr>
            </w:pPr>
          </w:p>
        </w:tc>
      </w:tr>
      <w:tr w:rsidR="00D459C7" w:rsidRPr="00955618" w14:paraId="4A5A7D82" w14:textId="77777777" w:rsidTr="004D1CE4">
        <w:trPr>
          <w:trHeight w:val="1256"/>
        </w:trPr>
        <w:tc>
          <w:tcPr>
            <w:tcW w:w="3049" w:type="dxa"/>
            <w:tcBorders>
              <w:top w:val="nil"/>
            </w:tcBorders>
          </w:tcPr>
          <w:p w14:paraId="127BC495" w14:textId="77777777" w:rsidR="00D459C7" w:rsidRPr="00955618" w:rsidRDefault="00D459C7" w:rsidP="00D459C7">
            <w:pPr>
              <w:rPr>
                <w:rFonts w:ascii="Arial" w:hAnsi="Arial" w:cs="Arial"/>
                <w:b/>
                <w:bCs/>
                <w:color w:val="000000" w:themeColor="text1"/>
                <w:sz w:val="22"/>
              </w:rPr>
            </w:pPr>
          </w:p>
        </w:tc>
        <w:tc>
          <w:tcPr>
            <w:tcW w:w="1633" w:type="dxa"/>
            <w:tcBorders>
              <w:top w:val="nil"/>
            </w:tcBorders>
          </w:tcPr>
          <w:p w14:paraId="74BA49CD" w14:textId="77777777" w:rsidR="00D459C7" w:rsidRPr="00955618" w:rsidRDefault="00D459C7" w:rsidP="00D459C7">
            <w:pPr>
              <w:jc w:val="center"/>
              <w:rPr>
                <w:rFonts w:ascii="Arial" w:hAnsi="Arial" w:cs="Arial"/>
                <w:color w:val="000000" w:themeColor="text1"/>
                <w:sz w:val="22"/>
              </w:rPr>
            </w:pPr>
          </w:p>
        </w:tc>
        <w:tc>
          <w:tcPr>
            <w:tcW w:w="5831" w:type="dxa"/>
            <w:tcBorders>
              <w:top w:val="nil"/>
            </w:tcBorders>
          </w:tcPr>
          <w:p w14:paraId="29AE3463" w14:textId="58A6BAF2"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Als Fahrzeit gilt: Abfahrt von der </w:t>
            </w:r>
            <w:r>
              <w:rPr>
                <w:rFonts w:ascii="Arial" w:hAnsi="Arial" w:cs="Arial"/>
                <w:color w:val="000000" w:themeColor="text1"/>
                <w:sz w:val="22"/>
              </w:rPr>
              <w:t xml:space="preserve">Institutsambulanz  </w:t>
            </w:r>
            <w:r w:rsidRPr="00955618">
              <w:rPr>
                <w:rFonts w:ascii="Arial" w:hAnsi="Arial" w:cs="Arial"/>
                <w:color w:val="000000" w:themeColor="text1"/>
                <w:sz w:val="22"/>
              </w:rPr>
              <w:t xml:space="preserve">(Ausnahme: Wohnort des Therapeuten entsprechend Festlegung </w:t>
            </w:r>
            <w:r w:rsidRPr="004D1CE4">
              <w:rPr>
                <w:rFonts w:ascii="Arial" w:hAnsi="Arial" w:cs="Arial"/>
                <w:color w:val="000000" w:themeColor="text1"/>
                <w:sz w:val="22"/>
                <w:highlight w:val="yellow"/>
              </w:rPr>
              <w:t>vom 20.10.10</w:t>
            </w:r>
            <w:r w:rsidRPr="00955618">
              <w:rPr>
                <w:rFonts w:ascii="Arial" w:hAnsi="Arial" w:cs="Arial"/>
                <w:color w:val="000000" w:themeColor="text1"/>
                <w:sz w:val="22"/>
              </w:rPr>
              <w:t xml:space="preserve">) bis zur Wohnung/Aufenthaltsort des ersten Patienten. Werden mehrere Patienten hintereinander aufgesucht, wird die Fahrzeit jeweils </w:t>
            </w:r>
            <w:r w:rsidRPr="00955618">
              <w:rPr>
                <w:rFonts w:ascii="Arial" w:hAnsi="Arial" w:cs="Arial"/>
                <w:color w:val="000000" w:themeColor="text1"/>
                <w:sz w:val="22"/>
              </w:rPr>
              <w:lastRenderedPageBreak/>
              <w:t xml:space="preserve">zwischen zwei Patienten abgerechnet. Beim letzten Patienten wird zusätzlich die Fahrt von dessen Wohnung/Aufenthaltsort zurück zur </w:t>
            </w:r>
            <w:r>
              <w:rPr>
                <w:rFonts w:ascii="Arial" w:hAnsi="Arial" w:cs="Arial"/>
                <w:color w:val="000000" w:themeColor="text1"/>
                <w:sz w:val="22"/>
              </w:rPr>
              <w:t xml:space="preserve">Institutsambulanz </w:t>
            </w:r>
            <w:r w:rsidRPr="00955618">
              <w:rPr>
                <w:rFonts w:ascii="Arial" w:hAnsi="Arial" w:cs="Arial"/>
                <w:color w:val="000000" w:themeColor="text1"/>
                <w:sz w:val="22"/>
              </w:rPr>
              <w:t>abgerechnet. Dieses Verfahren gilt bei Aufsuchen einzelner Patienten hintereinander.</w:t>
            </w:r>
          </w:p>
          <w:p w14:paraId="1B1C77A2" w14:textId="0F5EBA06"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Werden mehrere Patienten einer therapeutischen Wohngruppe, </w:t>
            </w:r>
            <w:commentRangeStart w:id="2"/>
            <w:r w:rsidRPr="004D1CE4">
              <w:rPr>
                <w:rFonts w:ascii="Arial" w:hAnsi="Arial" w:cs="Arial"/>
                <w:color w:val="000000" w:themeColor="text1"/>
                <w:sz w:val="22"/>
                <w:highlight w:val="yellow"/>
              </w:rPr>
              <w:t>eines</w:t>
            </w:r>
            <w:commentRangeEnd w:id="2"/>
            <w:r w:rsidR="00F97186">
              <w:rPr>
                <w:rStyle w:val="Kommentarzeichen"/>
              </w:rPr>
              <w:commentReference w:id="2"/>
            </w:r>
            <w:r w:rsidRPr="004D1CE4">
              <w:rPr>
                <w:rFonts w:ascii="Arial" w:hAnsi="Arial" w:cs="Arial"/>
                <w:color w:val="000000" w:themeColor="text1"/>
                <w:sz w:val="22"/>
                <w:highlight w:val="yellow"/>
              </w:rPr>
              <w:t xml:space="preserve"> Heimes</w:t>
            </w:r>
            <w:r w:rsidRPr="00955618">
              <w:rPr>
                <w:rFonts w:ascii="Arial" w:hAnsi="Arial" w:cs="Arial"/>
                <w:color w:val="000000" w:themeColor="text1"/>
                <w:sz w:val="22"/>
              </w:rPr>
              <w:t xml:space="preserve">, etc. aufgesucht, gilt weiterhin das roulierende Verfahren für die Abrechnung von Fahrzeiten. Dies bedeutet, dass einem der zu behandelnden Patienten der Einrichtung die Fahrzeit zugeordnet wird und bei einem weiteren Besuch die Zuordnung zu einem anderen Patienten getroffen wird. </w:t>
            </w:r>
          </w:p>
          <w:p w14:paraId="2E264823" w14:textId="77777777" w:rsidR="00D459C7" w:rsidRPr="00955618" w:rsidRDefault="00D459C7" w:rsidP="00D459C7">
            <w:pPr>
              <w:pStyle w:val="Textkrper3"/>
              <w:rPr>
                <w:color w:val="000000" w:themeColor="text1"/>
              </w:rPr>
            </w:pPr>
          </w:p>
          <w:p w14:paraId="0DAA28BB" w14:textId="77777777" w:rsidR="00D459C7" w:rsidRPr="00955618" w:rsidRDefault="00D459C7" w:rsidP="00D459C7">
            <w:pPr>
              <w:pStyle w:val="Textkrper3"/>
              <w:rPr>
                <w:color w:val="000000" w:themeColor="text1"/>
              </w:rPr>
            </w:pPr>
          </w:p>
          <w:p w14:paraId="53E94262" w14:textId="483F5E26" w:rsidR="00D459C7" w:rsidRPr="00955618" w:rsidRDefault="00D459C7" w:rsidP="00D459C7">
            <w:pPr>
              <w:pStyle w:val="Textkrper3"/>
              <w:rPr>
                <w:color w:val="000000" w:themeColor="text1"/>
              </w:rPr>
            </w:pPr>
            <w:r w:rsidRPr="00955618">
              <w:rPr>
                <w:color w:val="000000" w:themeColor="text1"/>
              </w:rPr>
              <w:t xml:space="preserve">Bei evtl. Nachfrage des Kostenträgers bei mehr als einer Fahrt pro Tag beim gleichen Patienten reicht die Bestätigung der </w:t>
            </w:r>
            <w:r>
              <w:rPr>
                <w:color w:val="000000" w:themeColor="text1"/>
              </w:rPr>
              <w:t xml:space="preserve">Institutsambulanz </w:t>
            </w:r>
            <w:r w:rsidRPr="00955618">
              <w:rPr>
                <w:color w:val="000000" w:themeColor="text1"/>
              </w:rPr>
              <w:t>über die Notwendigkeit der Fahrt.</w:t>
            </w:r>
          </w:p>
          <w:p w14:paraId="36A48923"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Die jeweils tatsächlich angefallene Fahrzeit vom Wohnort des Therapeuten bis zur Wohnung/Aufenthaltsort des Patienten kann zur Abrechnung gebracht werden, wenn hierbei das Wirtschaftlichkeitsgebot beachtet wird.</w:t>
            </w:r>
          </w:p>
          <w:p w14:paraId="612DCDE4" w14:textId="77777777" w:rsidR="00D459C7" w:rsidRPr="00955618" w:rsidRDefault="00D459C7" w:rsidP="00D459C7">
            <w:pPr>
              <w:pStyle w:val="Textkrper"/>
              <w:rPr>
                <w:iCs/>
                <w:color w:val="000000" w:themeColor="text1"/>
              </w:rPr>
            </w:pPr>
            <w:r w:rsidRPr="00955618">
              <w:rPr>
                <w:iCs/>
                <w:color w:val="000000" w:themeColor="text1"/>
              </w:rPr>
              <w:t>Findet die Fahrt zusammen mit dem Patienten statt, hat der Therapeut zu entscheiden, ob es sich dabei um eine Fahrzeit oder Therapiezeit handelt.</w:t>
            </w:r>
          </w:p>
          <w:p w14:paraId="35409D4A" w14:textId="03BC1D4D" w:rsidR="00D459C7" w:rsidRPr="00955618" w:rsidRDefault="00D459C7" w:rsidP="00D459C7">
            <w:pPr>
              <w:rPr>
                <w:rFonts w:ascii="Arial" w:hAnsi="Arial" w:cs="Arial"/>
                <w:color w:val="000000" w:themeColor="text1"/>
                <w:sz w:val="22"/>
              </w:rPr>
            </w:pPr>
            <w:r w:rsidRPr="00955618">
              <w:rPr>
                <w:rFonts w:ascii="Arial" w:hAnsi="Arial" w:cs="Arial"/>
                <w:iCs/>
                <w:color w:val="000000" w:themeColor="text1"/>
                <w:sz w:val="22"/>
              </w:rPr>
              <w:t xml:space="preserve">Bei einer Therapiezeit bedarf dies einer therapeutischen Indikation. Eine Abrechnung erfolgt dann als Behandlungszeit. Reine Hol- und Bringdienste sind </w:t>
            </w:r>
            <w:r w:rsidR="00F97186">
              <w:rPr>
                <w:rFonts w:ascii="Arial" w:hAnsi="Arial" w:cs="Arial"/>
                <w:iCs/>
                <w:color w:val="000000" w:themeColor="text1"/>
                <w:sz w:val="22"/>
              </w:rPr>
              <w:t xml:space="preserve">von der </w:t>
            </w:r>
            <w:r w:rsidRPr="00955618">
              <w:rPr>
                <w:rFonts w:ascii="Arial" w:hAnsi="Arial" w:cs="Arial"/>
                <w:iCs/>
                <w:color w:val="000000" w:themeColor="text1"/>
                <w:sz w:val="22"/>
              </w:rPr>
              <w:t>Abrechnung ausgeschlossen.</w:t>
            </w:r>
          </w:p>
        </w:tc>
        <w:tc>
          <w:tcPr>
            <w:tcW w:w="2867" w:type="dxa"/>
            <w:tcBorders>
              <w:top w:val="nil"/>
            </w:tcBorders>
          </w:tcPr>
          <w:p w14:paraId="0ADEE439" w14:textId="77777777" w:rsidR="00D459C7" w:rsidRPr="00955618" w:rsidRDefault="00D459C7" w:rsidP="00D459C7">
            <w:pPr>
              <w:rPr>
                <w:rFonts w:ascii="Arial" w:hAnsi="Arial" w:cs="Arial"/>
                <w:color w:val="000000" w:themeColor="text1"/>
                <w:sz w:val="22"/>
              </w:rPr>
            </w:pPr>
          </w:p>
        </w:tc>
        <w:tc>
          <w:tcPr>
            <w:tcW w:w="1357" w:type="dxa"/>
            <w:tcBorders>
              <w:top w:val="nil"/>
            </w:tcBorders>
          </w:tcPr>
          <w:p w14:paraId="23E604FF" w14:textId="77777777" w:rsidR="00D459C7" w:rsidRPr="00955618" w:rsidRDefault="00D459C7" w:rsidP="00D459C7">
            <w:pPr>
              <w:rPr>
                <w:rFonts w:ascii="Arial" w:hAnsi="Arial" w:cs="Arial"/>
                <w:color w:val="000000" w:themeColor="text1"/>
                <w:sz w:val="22"/>
              </w:rPr>
            </w:pPr>
          </w:p>
        </w:tc>
      </w:tr>
      <w:tr w:rsidR="00D459C7" w:rsidRPr="00955618" w14:paraId="2328CC05" w14:textId="77777777" w:rsidTr="004D1CE4">
        <w:trPr>
          <w:trHeight w:val="897"/>
        </w:trPr>
        <w:tc>
          <w:tcPr>
            <w:tcW w:w="3049" w:type="dxa"/>
          </w:tcPr>
          <w:p w14:paraId="0C8DBA06" w14:textId="77777777" w:rsidR="00D459C7" w:rsidRPr="00B86D33" w:rsidRDefault="00D459C7" w:rsidP="00D459C7">
            <w:pPr>
              <w:pStyle w:val="berschrift1"/>
              <w:spacing w:before="0"/>
              <w:rPr>
                <w:rFonts w:ascii="Arial" w:eastAsia="Times New Roman" w:hAnsi="Arial" w:cs="Arial"/>
                <w:sz w:val="22"/>
                <w:szCs w:val="24"/>
              </w:rPr>
            </w:pPr>
            <w:r w:rsidRPr="00B86D33">
              <w:rPr>
                <w:rFonts w:ascii="Arial" w:eastAsia="Times New Roman" w:hAnsi="Arial" w:cs="Arial"/>
                <w:sz w:val="22"/>
                <w:szCs w:val="24"/>
              </w:rPr>
              <w:lastRenderedPageBreak/>
              <w:t>Fallbesprechungen</w:t>
            </w:r>
          </w:p>
          <w:p w14:paraId="34262AD5"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2.3.2</w:t>
            </w:r>
          </w:p>
        </w:tc>
        <w:tc>
          <w:tcPr>
            <w:tcW w:w="1633" w:type="dxa"/>
          </w:tcPr>
          <w:p w14:paraId="57F30E05" w14:textId="150FA552"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226DCB75" w14:textId="55FE34DD" w:rsidR="00D459C7" w:rsidRPr="00955618" w:rsidRDefault="00D459C7" w:rsidP="00D459C7">
            <w:pPr>
              <w:pStyle w:val="Textkrper3"/>
              <w:rPr>
                <w:color w:val="000000" w:themeColor="text1"/>
              </w:rPr>
            </w:pPr>
            <w:r w:rsidRPr="00955618">
              <w:rPr>
                <w:color w:val="000000" w:themeColor="text1"/>
              </w:rPr>
              <w:t xml:space="preserve">Der Leistungsinhalt der Ziffer 609 ist dann erfüllt, wenn mind. 4 Mitarbeiter mind. dreier unterschiedlicher Berufsgruppen der </w:t>
            </w:r>
            <w:r>
              <w:rPr>
                <w:color w:val="000000" w:themeColor="text1"/>
              </w:rPr>
              <w:t xml:space="preserve">Institutsambulanz </w:t>
            </w:r>
            <w:r w:rsidRPr="00955618">
              <w:rPr>
                <w:color w:val="000000" w:themeColor="text1"/>
              </w:rPr>
              <w:t>anwesend sind.</w:t>
            </w:r>
          </w:p>
          <w:p w14:paraId="692301B9" w14:textId="7FB21F1A" w:rsidR="00D459C7" w:rsidRPr="00955618" w:rsidRDefault="00D459C7" w:rsidP="00D459C7">
            <w:pPr>
              <w:pStyle w:val="Textkrper"/>
              <w:rPr>
                <w:color w:val="000000" w:themeColor="text1"/>
              </w:rPr>
            </w:pPr>
            <w:r w:rsidRPr="00955618">
              <w:rPr>
                <w:color w:val="000000" w:themeColor="text1"/>
              </w:rPr>
              <w:t xml:space="preserve">Der Leistungsinhalt der Ziffer 600 ist dann erfüllt, wenn mind. 3 Mitarbeiter mind. zweier unterschiedlicher Berufsgruppen der </w:t>
            </w:r>
            <w:r>
              <w:rPr>
                <w:color w:val="000000" w:themeColor="text1"/>
              </w:rPr>
              <w:t xml:space="preserve">Institutsambulanz </w:t>
            </w:r>
            <w:r w:rsidRPr="00955618">
              <w:rPr>
                <w:color w:val="000000" w:themeColor="text1"/>
              </w:rPr>
              <w:t xml:space="preserve">anwesend sind. </w:t>
            </w:r>
          </w:p>
          <w:p w14:paraId="01A56CD5" w14:textId="77777777" w:rsidR="00D459C7" w:rsidRPr="00955618" w:rsidRDefault="00D459C7" w:rsidP="00D459C7">
            <w:pPr>
              <w:pStyle w:val="Textkrper"/>
              <w:rPr>
                <w:color w:val="000000" w:themeColor="text1"/>
              </w:rPr>
            </w:pPr>
          </w:p>
          <w:p w14:paraId="424CC9B2" w14:textId="493243C5" w:rsidR="00D459C7" w:rsidRPr="00955618" w:rsidRDefault="00D459C7" w:rsidP="00D459C7">
            <w:pPr>
              <w:pStyle w:val="Textkrper"/>
              <w:rPr>
                <w:color w:val="000000" w:themeColor="text1"/>
              </w:rPr>
            </w:pPr>
            <w:r w:rsidRPr="00955618">
              <w:rPr>
                <w:color w:val="000000" w:themeColor="text1"/>
              </w:rPr>
              <w:t>Bei Unterschreitung dieser Vorgaben bezüglich einer Teambesprechung sind maximal 2 Mitarbeiter mit jeweils maximal 10 Minuten einzeln abrechnungsfähig.</w:t>
            </w:r>
          </w:p>
          <w:p w14:paraId="0D286454" w14:textId="77777777" w:rsidR="00D459C7" w:rsidRPr="00955618" w:rsidRDefault="00D459C7" w:rsidP="00D459C7">
            <w:pPr>
              <w:pStyle w:val="Textkrper2"/>
              <w:rPr>
                <w:rFonts w:cs="Arial"/>
                <w:color w:val="000000" w:themeColor="text1"/>
              </w:rPr>
            </w:pPr>
            <w:r w:rsidRPr="00955618">
              <w:rPr>
                <w:rFonts w:cs="Arial"/>
                <w:color w:val="000000" w:themeColor="text1"/>
              </w:rPr>
              <w:t>Die Abrechnung einer Fallbesprechung muss im unmittelbaren zeitlichen Zusammenha</w:t>
            </w:r>
            <w:r>
              <w:rPr>
                <w:rFonts w:cs="Arial"/>
                <w:color w:val="000000" w:themeColor="text1"/>
              </w:rPr>
              <w:t>ng mit einem/mehreren Patienten</w:t>
            </w:r>
            <w:r w:rsidRPr="00955618">
              <w:rPr>
                <w:rFonts w:cs="Arial"/>
                <w:color w:val="000000" w:themeColor="text1"/>
              </w:rPr>
              <w:t xml:space="preserve">kontakten stehen. </w:t>
            </w:r>
          </w:p>
          <w:p w14:paraId="619DA7A8" w14:textId="62BCCB8B"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Die Abrechnung einer Fallbesprechung ohne Patientenkontakt auch im vorangegangenen Quartal ist nicht zulässig.</w:t>
            </w:r>
          </w:p>
          <w:p w14:paraId="08B4F0BD" w14:textId="77777777" w:rsidR="00D459C7" w:rsidRDefault="00D459C7" w:rsidP="00D459C7">
            <w:pPr>
              <w:rPr>
                <w:rFonts w:ascii="Arial" w:hAnsi="Arial" w:cs="Arial"/>
                <w:color w:val="000000" w:themeColor="text1"/>
                <w:sz w:val="22"/>
              </w:rPr>
            </w:pPr>
            <w:r w:rsidRPr="00955618">
              <w:rPr>
                <w:rFonts w:ascii="Arial" w:hAnsi="Arial" w:cs="Arial"/>
                <w:color w:val="000000" w:themeColor="text1"/>
                <w:sz w:val="22"/>
              </w:rPr>
              <w:t>Zusätzlich oder alternativ zu Fallbesprechungen sind auch Verlaufsbesprechungen möglich und abrechenbar.</w:t>
            </w:r>
          </w:p>
          <w:p w14:paraId="7835BA42" w14:textId="3EF99AD0" w:rsidR="00D459C7" w:rsidRPr="00955618" w:rsidRDefault="00D459C7" w:rsidP="00D459C7">
            <w:pPr>
              <w:rPr>
                <w:rFonts w:ascii="Arial" w:hAnsi="Arial" w:cs="Arial"/>
                <w:color w:val="000000" w:themeColor="text1"/>
                <w:sz w:val="22"/>
              </w:rPr>
            </w:pPr>
          </w:p>
        </w:tc>
        <w:tc>
          <w:tcPr>
            <w:tcW w:w="2867" w:type="dxa"/>
          </w:tcPr>
          <w:p w14:paraId="4D994A61" w14:textId="77777777" w:rsidR="00D459C7" w:rsidRPr="00955618" w:rsidRDefault="00D459C7" w:rsidP="00D459C7">
            <w:pPr>
              <w:rPr>
                <w:rFonts w:ascii="Arial" w:hAnsi="Arial" w:cs="Arial"/>
                <w:color w:val="000000" w:themeColor="text1"/>
                <w:sz w:val="22"/>
              </w:rPr>
            </w:pPr>
          </w:p>
          <w:p w14:paraId="0CC75710" w14:textId="77777777" w:rsidR="00D459C7" w:rsidRPr="00955618" w:rsidRDefault="00D459C7" w:rsidP="00D459C7">
            <w:pPr>
              <w:rPr>
                <w:rFonts w:ascii="Arial" w:hAnsi="Arial" w:cs="Arial"/>
                <w:color w:val="000000" w:themeColor="text1"/>
                <w:sz w:val="22"/>
              </w:rPr>
            </w:pPr>
          </w:p>
          <w:p w14:paraId="5663C2E6" w14:textId="77777777" w:rsidR="00D459C7" w:rsidRPr="00955618" w:rsidRDefault="00D459C7" w:rsidP="00D459C7">
            <w:pPr>
              <w:rPr>
                <w:rFonts w:ascii="Arial" w:hAnsi="Arial" w:cs="Arial"/>
                <w:color w:val="000000" w:themeColor="text1"/>
                <w:sz w:val="22"/>
              </w:rPr>
            </w:pPr>
          </w:p>
          <w:p w14:paraId="4C38D356" w14:textId="77777777" w:rsidR="00D459C7" w:rsidRPr="00955618" w:rsidRDefault="00D459C7" w:rsidP="00D459C7">
            <w:pPr>
              <w:rPr>
                <w:rFonts w:ascii="Arial" w:hAnsi="Arial" w:cs="Arial"/>
                <w:color w:val="000000" w:themeColor="text1"/>
                <w:sz w:val="22"/>
              </w:rPr>
            </w:pPr>
          </w:p>
          <w:p w14:paraId="3B1065A8" w14:textId="77777777" w:rsidR="00D459C7" w:rsidRPr="00955618" w:rsidRDefault="00D459C7" w:rsidP="00D459C7">
            <w:pPr>
              <w:rPr>
                <w:rFonts w:ascii="Arial" w:hAnsi="Arial" w:cs="Arial"/>
                <w:color w:val="000000" w:themeColor="text1"/>
                <w:sz w:val="22"/>
              </w:rPr>
            </w:pPr>
          </w:p>
          <w:p w14:paraId="7F18A895" w14:textId="77777777" w:rsidR="00D459C7" w:rsidRPr="00955618" w:rsidRDefault="00D459C7" w:rsidP="00D459C7">
            <w:pPr>
              <w:rPr>
                <w:rFonts w:ascii="Arial" w:hAnsi="Arial" w:cs="Arial"/>
                <w:color w:val="000000" w:themeColor="text1"/>
                <w:sz w:val="22"/>
              </w:rPr>
            </w:pPr>
          </w:p>
          <w:p w14:paraId="70085210" w14:textId="77777777" w:rsidR="00D459C7" w:rsidRPr="00955618" w:rsidRDefault="00D459C7" w:rsidP="00D459C7">
            <w:pPr>
              <w:rPr>
                <w:rFonts w:ascii="Arial" w:hAnsi="Arial" w:cs="Arial"/>
                <w:color w:val="000000" w:themeColor="text1"/>
                <w:sz w:val="22"/>
              </w:rPr>
            </w:pPr>
          </w:p>
          <w:p w14:paraId="0A412C6C" w14:textId="77777777" w:rsidR="00D459C7" w:rsidRPr="00955618" w:rsidRDefault="00D459C7" w:rsidP="00D459C7">
            <w:pPr>
              <w:rPr>
                <w:rFonts w:ascii="Arial" w:hAnsi="Arial" w:cs="Arial"/>
                <w:color w:val="000000" w:themeColor="text1"/>
                <w:sz w:val="22"/>
              </w:rPr>
            </w:pPr>
          </w:p>
          <w:p w14:paraId="0151E169" w14:textId="77777777" w:rsidR="00D459C7" w:rsidRPr="00955618" w:rsidRDefault="00D459C7" w:rsidP="00D459C7">
            <w:pPr>
              <w:rPr>
                <w:rFonts w:ascii="Arial" w:hAnsi="Arial" w:cs="Arial"/>
                <w:color w:val="000000" w:themeColor="text1"/>
                <w:sz w:val="22"/>
              </w:rPr>
            </w:pPr>
          </w:p>
          <w:p w14:paraId="3D413922" w14:textId="77777777" w:rsidR="00D459C7" w:rsidRPr="00955618" w:rsidRDefault="00D459C7" w:rsidP="00D459C7">
            <w:pPr>
              <w:rPr>
                <w:rFonts w:ascii="Arial" w:hAnsi="Arial" w:cs="Arial"/>
                <w:color w:val="000000" w:themeColor="text1"/>
                <w:sz w:val="22"/>
              </w:rPr>
            </w:pPr>
          </w:p>
          <w:p w14:paraId="0A39ABD7" w14:textId="77777777" w:rsidR="00D459C7" w:rsidRPr="00955618" w:rsidRDefault="00D459C7" w:rsidP="00D459C7">
            <w:pPr>
              <w:rPr>
                <w:rFonts w:ascii="Arial" w:hAnsi="Arial" w:cs="Arial"/>
                <w:color w:val="000000" w:themeColor="text1"/>
                <w:sz w:val="22"/>
              </w:rPr>
            </w:pPr>
          </w:p>
          <w:p w14:paraId="618217EB" w14:textId="77777777" w:rsidR="00D459C7" w:rsidRPr="00955618" w:rsidRDefault="00D459C7" w:rsidP="00D459C7">
            <w:pPr>
              <w:rPr>
                <w:rFonts w:ascii="Arial" w:hAnsi="Arial" w:cs="Arial"/>
                <w:color w:val="000000" w:themeColor="text1"/>
                <w:sz w:val="22"/>
              </w:rPr>
            </w:pPr>
          </w:p>
          <w:p w14:paraId="56DC70C8" w14:textId="77777777" w:rsidR="00D459C7" w:rsidRPr="00955618" w:rsidRDefault="00D459C7" w:rsidP="00D459C7">
            <w:pPr>
              <w:rPr>
                <w:rFonts w:ascii="Arial" w:hAnsi="Arial" w:cs="Arial"/>
                <w:color w:val="000000" w:themeColor="text1"/>
                <w:sz w:val="22"/>
              </w:rPr>
            </w:pPr>
          </w:p>
          <w:p w14:paraId="55DA9C9A" w14:textId="77777777" w:rsidR="00D459C7" w:rsidRPr="00955618" w:rsidRDefault="00D459C7" w:rsidP="00D459C7">
            <w:pPr>
              <w:rPr>
                <w:rFonts w:ascii="Arial" w:hAnsi="Arial" w:cs="Arial"/>
                <w:color w:val="000000" w:themeColor="text1"/>
                <w:sz w:val="22"/>
              </w:rPr>
            </w:pPr>
          </w:p>
          <w:p w14:paraId="3EB6A506" w14:textId="77777777" w:rsidR="00D459C7" w:rsidRPr="00955618" w:rsidRDefault="00D459C7" w:rsidP="00D459C7">
            <w:pPr>
              <w:rPr>
                <w:rFonts w:ascii="Arial" w:hAnsi="Arial" w:cs="Arial"/>
                <w:color w:val="000000" w:themeColor="text1"/>
                <w:sz w:val="22"/>
              </w:rPr>
            </w:pPr>
          </w:p>
          <w:p w14:paraId="7FE5B24A" w14:textId="13CA0BA6"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auch Pkt. </w:t>
            </w:r>
            <w:r w:rsidR="005551AF">
              <w:rPr>
                <w:rFonts w:ascii="Arial" w:hAnsi="Arial" w:cs="Arial"/>
                <w:color w:val="000000" w:themeColor="text1"/>
                <w:sz w:val="22"/>
              </w:rPr>
              <w:t xml:space="preserve">2.3.5 </w:t>
            </w:r>
            <w:r w:rsidRPr="00955618">
              <w:rPr>
                <w:rFonts w:ascii="Arial" w:hAnsi="Arial" w:cs="Arial"/>
                <w:color w:val="000000" w:themeColor="text1"/>
                <w:sz w:val="22"/>
              </w:rPr>
              <w:t>„Verlaufsbesprechung“</w:t>
            </w:r>
          </w:p>
          <w:p w14:paraId="29F5BC4B"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beachten</w:t>
            </w:r>
          </w:p>
        </w:tc>
        <w:tc>
          <w:tcPr>
            <w:tcW w:w="1357" w:type="dxa"/>
          </w:tcPr>
          <w:p w14:paraId="53454304" w14:textId="77777777" w:rsidR="00D459C7" w:rsidRPr="00955618" w:rsidRDefault="00D459C7" w:rsidP="00D459C7">
            <w:pPr>
              <w:rPr>
                <w:rFonts w:ascii="Arial" w:hAnsi="Arial" w:cs="Arial"/>
                <w:color w:val="000000" w:themeColor="text1"/>
                <w:sz w:val="22"/>
              </w:rPr>
            </w:pPr>
          </w:p>
        </w:tc>
      </w:tr>
      <w:tr w:rsidR="00D459C7" w:rsidRPr="00955618" w14:paraId="65AF67B4" w14:textId="77777777" w:rsidTr="004D1CE4">
        <w:trPr>
          <w:trHeight w:val="851"/>
        </w:trPr>
        <w:tc>
          <w:tcPr>
            <w:tcW w:w="3049" w:type="dxa"/>
          </w:tcPr>
          <w:p w14:paraId="741C26B3" w14:textId="4AE92B69" w:rsidR="00D459C7" w:rsidRPr="00B86D33" w:rsidRDefault="00D459C7" w:rsidP="00D459C7">
            <w:pPr>
              <w:pStyle w:val="berschrift1"/>
              <w:spacing w:before="0"/>
              <w:rPr>
                <w:rFonts w:ascii="Arial" w:eastAsia="Times New Roman" w:hAnsi="Arial" w:cs="Arial"/>
                <w:sz w:val="22"/>
                <w:szCs w:val="24"/>
              </w:rPr>
            </w:pPr>
            <w:r>
              <w:lastRenderedPageBreak/>
              <w:br w:type="page"/>
            </w:r>
            <w:r w:rsidRPr="00B86D33">
              <w:rPr>
                <w:rFonts w:ascii="Arial" w:eastAsia="Times New Roman" w:hAnsi="Arial" w:cs="Arial"/>
                <w:sz w:val="22"/>
                <w:szCs w:val="24"/>
              </w:rPr>
              <w:t>Gruppenleistungen/</w:t>
            </w:r>
          </w:p>
          <w:p w14:paraId="77058CEC" w14:textId="77777777" w:rsidR="00D459C7" w:rsidRPr="00B86D33" w:rsidRDefault="00D459C7" w:rsidP="00D459C7">
            <w:pPr>
              <w:pStyle w:val="berschrift1"/>
              <w:spacing w:before="0"/>
              <w:rPr>
                <w:rFonts w:ascii="Arial" w:eastAsia="Times New Roman" w:hAnsi="Arial" w:cs="Arial"/>
                <w:sz w:val="22"/>
                <w:szCs w:val="24"/>
              </w:rPr>
            </w:pPr>
            <w:r w:rsidRPr="00B86D33">
              <w:rPr>
                <w:rFonts w:ascii="Arial" w:eastAsia="Times New Roman" w:hAnsi="Arial" w:cs="Arial"/>
                <w:sz w:val="22"/>
                <w:szCs w:val="24"/>
              </w:rPr>
              <w:t>Angehörigengruppe</w:t>
            </w:r>
          </w:p>
          <w:p w14:paraId="2AFC2928"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2.4.3</w:t>
            </w:r>
          </w:p>
        </w:tc>
        <w:tc>
          <w:tcPr>
            <w:tcW w:w="1633" w:type="dxa"/>
          </w:tcPr>
          <w:p w14:paraId="0EEF5D6F" w14:textId="58BBA4EB"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0FE01570" w14:textId="513D92A1"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Die Abrechnung von Leistungen in einer Angehörigengruppe ist für solche Teilnehmer möglich, deren kranker Angehöriger Patient der </w:t>
            </w:r>
            <w:r>
              <w:rPr>
                <w:rFonts w:ascii="Arial" w:hAnsi="Arial" w:cs="Arial"/>
                <w:color w:val="000000" w:themeColor="text1"/>
                <w:sz w:val="22"/>
              </w:rPr>
              <w:t xml:space="preserve">Institutsambulanz </w:t>
            </w:r>
            <w:r w:rsidRPr="00955618">
              <w:rPr>
                <w:rFonts w:ascii="Arial" w:hAnsi="Arial" w:cs="Arial"/>
                <w:color w:val="000000" w:themeColor="text1"/>
                <w:sz w:val="22"/>
              </w:rPr>
              <w:t xml:space="preserve">ist. Die von den Mitarbeitern </w:t>
            </w:r>
            <w:r>
              <w:rPr>
                <w:rFonts w:ascii="Arial" w:hAnsi="Arial" w:cs="Arial"/>
                <w:color w:val="000000" w:themeColor="text1"/>
                <w:sz w:val="22"/>
              </w:rPr>
              <w:t xml:space="preserve">der Institutsambulanz </w:t>
            </w:r>
            <w:r w:rsidRPr="00955618">
              <w:rPr>
                <w:rFonts w:ascii="Arial" w:hAnsi="Arial" w:cs="Arial"/>
                <w:color w:val="000000" w:themeColor="text1"/>
                <w:sz w:val="22"/>
              </w:rPr>
              <w:t>in der Gruppe erbrachten Leistungen werden dem jeweiligen Patienten zugeordnet.</w:t>
            </w:r>
          </w:p>
          <w:p w14:paraId="22A32050" w14:textId="77777777" w:rsidR="00D459C7" w:rsidRPr="00955618" w:rsidRDefault="00D459C7" w:rsidP="00D459C7">
            <w:pPr>
              <w:rPr>
                <w:rFonts w:ascii="Arial" w:hAnsi="Arial" w:cs="Arial"/>
                <w:color w:val="000000" w:themeColor="text1"/>
                <w:sz w:val="22"/>
              </w:rPr>
            </w:pPr>
          </w:p>
          <w:p w14:paraId="671B607F" w14:textId="422F0022"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Die Teilnahme eines Angehörigen eines Patienten</w:t>
            </w:r>
            <w:r>
              <w:rPr>
                <w:rFonts w:ascii="Arial" w:hAnsi="Arial" w:cs="Arial"/>
                <w:color w:val="000000" w:themeColor="text1"/>
                <w:sz w:val="22"/>
              </w:rPr>
              <w:t xml:space="preserve"> der Institutsambulanz</w:t>
            </w:r>
            <w:r w:rsidRPr="00955618">
              <w:rPr>
                <w:rFonts w:ascii="Arial" w:hAnsi="Arial" w:cs="Arial"/>
                <w:color w:val="000000" w:themeColor="text1"/>
                <w:sz w:val="22"/>
              </w:rPr>
              <w:t xml:space="preserve"> an einer (gemischten) Angehörigengruppe während der Patient selbst stationär ist, kann nicht abgerechnet werden, da die Gruppe in diesem Fall zum Angebotsspektrum der stationären Behandlung gehört.</w:t>
            </w:r>
          </w:p>
          <w:p w14:paraId="2051D443" w14:textId="250465E3"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Die tatsächliche Teilnehmerzahl einer Gruppe – dies gilt für alle Gruppen einer </w:t>
            </w:r>
            <w:r>
              <w:rPr>
                <w:rFonts w:ascii="Arial" w:hAnsi="Arial" w:cs="Arial"/>
                <w:color w:val="000000" w:themeColor="text1"/>
                <w:sz w:val="22"/>
              </w:rPr>
              <w:t xml:space="preserve">Institutsambulanz </w:t>
            </w:r>
            <w:r w:rsidRPr="00955618">
              <w:rPr>
                <w:rFonts w:ascii="Arial" w:hAnsi="Arial" w:cs="Arial"/>
                <w:color w:val="000000" w:themeColor="text1"/>
                <w:sz w:val="22"/>
              </w:rPr>
              <w:t>– legt fest, ob die Gruppe als Klein- oder Großgruppe abzurechnen ist. Der Teiler bezieht sich also auf die Größe der Gesamtgruppe. Dies gilt auch für gemischte Gruppen aus stationären/ambulanten Patienten.</w:t>
            </w:r>
          </w:p>
          <w:p w14:paraId="7E48C5EF" w14:textId="18CA0403"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Der therapeutische Verlauf muss aus der Dokumentation nachvollzogen werden können. Als Mindeststandard bei Gruppenbehandlungen wird die Dokumentation des Behandlungstages, der Zeitdauer und des Themas in der Patientenakte angesehen. Der inhaltliche Verlauf kann anhand einer zeitlichen Zusammenfassung mehrerer Termine dokumentiert werden.</w:t>
            </w:r>
          </w:p>
        </w:tc>
        <w:tc>
          <w:tcPr>
            <w:tcW w:w="2867" w:type="dxa"/>
          </w:tcPr>
          <w:p w14:paraId="48DE597C" w14:textId="77777777" w:rsidR="00D459C7" w:rsidRPr="00955618" w:rsidRDefault="00D459C7" w:rsidP="00D459C7">
            <w:pPr>
              <w:rPr>
                <w:rFonts w:ascii="Arial" w:hAnsi="Arial" w:cs="Arial"/>
                <w:color w:val="000000" w:themeColor="text1"/>
                <w:sz w:val="22"/>
              </w:rPr>
            </w:pPr>
          </w:p>
        </w:tc>
        <w:tc>
          <w:tcPr>
            <w:tcW w:w="1357" w:type="dxa"/>
          </w:tcPr>
          <w:p w14:paraId="151BC709" w14:textId="77777777" w:rsidR="00D459C7" w:rsidRPr="00955618" w:rsidRDefault="00D459C7" w:rsidP="00D459C7">
            <w:pPr>
              <w:rPr>
                <w:rFonts w:ascii="Arial" w:hAnsi="Arial" w:cs="Arial"/>
                <w:color w:val="000000" w:themeColor="text1"/>
                <w:sz w:val="22"/>
              </w:rPr>
            </w:pPr>
          </w:p>
        </w:tc>
      </w:tr>
      <w:tr w:rsidR="00D459C7" w:rsidRPr="00955618" w14:paraId="35B80854" w14:textId="77777777" w:rsidTr="004D1CE4">
        <w:trPr>
          <w:trHeight w:val="1256"/>
        </w:trPr>
        <w:tc>
          <w:tcPr>
            <w:tcW w:w="3049" w:type="dxa"/>
          </w:tcPr>
          <w:p w14:paraId="152A5084" w14:textId="77777777" w:rsidR="00D459C7" w:rsidRPr="00955618" w:rsidRDefault="00D459C7" w:rsidP="00D459C7">
            <w:pPr>
              <w:rPr>
                <w:rFonts w:ascii="Arial" w:hAnsi="Arial" w:cs="Arial"/>
                <w:bCs/>
                <w:color w:val="000000" w:themeColor="text1"/>
                <w:sz w:val="22"/>
              </w:rPr>
            </w:pPr>
            <w:r w:rsidRPr="00955618">
              <w:rPr>
                <w:rFonts w:ascii="Arial" w:hAnsi="Arial" w:cs="Arial"/>
                <w:b/>
                <w:bCs/>
                <w:color w:val="000000" w:themeColor="text1"/>
                <w:sz w:val="22"/>
              </w:rPr>
              <w:t>Heilmittelverordnung ohne Patientenkontakt</w:t>
            </w:r>
          </w:p>
          <w:p w14:paraId="135F8F8E"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2.1.14</w:t>
            </w:r>
          </w:p>
        </w:tc>
        <w:tc>
          <w:tcPr>
            <w:tcW w:w="1633" w:type="dxa"/>
          </w:tcPr>
          <w:p w14:paraId="73FBFC3A" w14:textId="2FD19F43"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25081FE7"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Bei jeder Verordnung von Heilmitteln ist die Heilmittelrichtlinie und das Wirtschaftlichkeitsgebot zu beachten. </w:t>
            </w:r>
          </w:p>
          <w:p w14:paraId="43BCAADF" w14:textId="77777777" w:rsidR="00D459C7" w:rsidRPr="00955618" w:rsidRDefault="00D459C7" w:rsidP="00D459C7">
            <w:pPr>
              <w:rPr>
                <w:rFonts w:ascii="Arial" w:hAnsi="Arial" w:cs="Arial"/>
                <w:color w:val="000000" w:themeColor="text1"/>
                <w:sz w:val="22"/>
              </w:rPr>
            </w:pPr>
          </w:p>
          <w:p w14:paraId="37F41191" w14:textId="5C54F32B"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Aber nicht jede Verordnung von Heilmitteln löst eine Abrechnung aus. Nach der Anforderung einer Heilmittelverordnung durch den Patienten oder einen durch ihn bevollmächtigten Dritten berechtigt das Ausstellen einer Heilmittelverordnung ohne ärztlichen Patientenkontakt nur dann zur Abrechnung der Geb.-Ziff. 110 bzw.</w:t>
            </w:r>
            <w:r w:rsidR="00283967">
              <w:rPr>
                <w:rFonts w:ascii="Arial" w:hAnsi="Arial" w:cs="Arial"/>
                <w:color w:val="000000" w:themeColor="text1"/>
                <w:sz w:val="22"/>
              </w:rPr>
              <w:t xml:space="preserve"> </w:t>
            </w:r>
            <w:r w:rsidRPr="00955618">
              <w:rPr>
                <w:rFonts w:ascii="Arial" w:hAnsi="Arial" w:cs="Arial"/>
                <w:color w:val="000000" w:themeColor="text1"/>
                <w:sz w:val="22"/>
              </w:rPr>
              <w:t>0110, wenn folgende Voraussetzungen erfüllt sind:</w:t>
            </w:r>
          </w:p>
          <w:p w14:paraId="2952B860" w14:textId="77777777" w:rsidR="00D459C7" w:rsidRPr="00955618" w:rsidRDefault="00D459C7" w:rsidP="00D459C7">
            <w:pPr>
              <w:rPr>
                <w:rFonts w:ascii="Arial" w:hAnsi="Arial" w:cs="Arial"/>
                <w:color w:val="000000" w:themeColor="text1"/>
                <w:sz w:val="22"/>
              </w:rPr>
            </w:pPr>
          </w:p>
          <w:p w14:paraId="65780667" w14:textId="08F2324D"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lastRenderedPageBreak/>
              <w:t>1. Es handelt sich um die Folgeverordnung des Heilmittels</w:t>
            </w:r>
            <w:r>
              <w:rPr>
                <w:rFonts w:ascii="Arial" w:hAnsi="Arial" w:cs="Arial"/>
                <w:color w:val="000000" w:themeColor="text1"/>
                <w:sz w:val="22"/>
              </w:rPr>
              <w:t>, und</w:t>
            </w:r>
          </w:p>
          <w:p w14:paraId="489A7ADA" w14:textId="2FB430F3"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2. </w:t>
            </w:r>
            <w:r>
              <w:rPr>
                <w:rFonts w:ascii="Arial" w:hAnsi="Arial" w:cs="Arial"/>
                <w:color w:val="000000" w:themeColor="text1"/>
                <w:sz w:val="22"/>
              </w:rPr>
              <w:t>b</w:t>
            </w:r>
            <w:r w:rsidRPr="00955618">
              <w:rPr>
                <w:rFonts w:ascii="Arial" w:hAnsi="Arial" w:cs="Arial"/>
                <w:color w:val="000000" w:themeColor="text1"/>
                <w:sz w:val="22"/>
              </w:rPr>
              <w:t>ei Ausstellung der Heilmittelfolgeverordnung liegt ein Zwischenbericht zum bisherigen Verlauf der Heilmittelanwendung vor.</w:t>
            </w:r>
          </w:p>
          <w:p w14:paraId="6967EA70" w14:textId="77777777" w:rsidR="00D459C7" w:rsidRPr="00955618" w:rsidRDefault="00D459C7" w:rsidP="00D459C7">
            <w:pPr>
              <w:rPr>
                <w:rFonts w:ascii="Arial" w:hAnsi="Arial" w:cs="Arial"/>
                <w:color w:val="000000" w:themeColor="text1"/>
                <w:sz w:val="22"/>
              </w:rPr>
            </w:pPr>
          </w:p>
          <w:p w14:paraId="08F0077B" w14:textId="420191F0" w:rsidR="00D459C7" w:rsidRDefault="00D459C7" w:rsidP="00D459C7">
            <w:pPr>
              <w:rPr>
                <w:rFonts w:ascii="Arial" w:hAnsi="Arial" w:cs="Arial"/>
                <w:color w:val="000000" w:themeColor="text1"/>
                <w:sz w:val="22"/>
              </w:rPr>
            </w:pPr>
            <w:r w:rsidRPr="00955618">
              <w:rPr>
                <w:rFonts w:ascii="Arial" w:hAnsi="Arial" w:cs="Arial"/>
                <w:color w:val="000000" w:themeColor="text1"/>
                <w:sz w:val="22"/>
              </w:rPr>
              <w:t>Im Falle einer Heilmittelerstverordnung soll die Verordnung regelhaft im Rahmen eines ärztlichen Patientenkontaktes erfolgen</w:t>
            </w:r>
            <w:r w:rsidR="00283967">
              <w:rPr>
                <w:rFonts w:ascii="Arial" w:hAnsi="Arial" w:cs="Arial"/>
                <w:color w:val="000000" w:themeColor="text1"/>
                <w:sz w:val="22"/>
              </w:rPr>
              <w:t>.</w:t>
            </w:r>
            <w:r w:rsidRPr="00955618">
              <w:rPr>
                <w:rFonts w:ascii="Arial" w:hAnsi="Arial" w:cs="Arial"/>
                <w:color w:val="000000" w:themeColor="text1"/>
                <w:sz w:val="22"/>
              </w:rPr>
              <w:t xml:space="preserve"> In diesem Falle ist der Inhalt des zu Grunde liegenden ärztlichen Patientenkontaktes zu dokumentieren und die gesamte Leistungszeit (Patientenkontakt und Erstellung der Heilmittelverordnung) ist gemäß Punkt 2.1.7 „Leistungsziffernsystematik“ in eine Gebührenziffer umzuwandeln.</w:t>
            </w:r>
          </w:p>
          <w:p w14:paraId="5299C472" w14:textId="2084279A" w:rsidR="00D459C7" w:rsidRPr="00955618" w:rsidRDefault="00D459C7" w:rsidP="00D459C7">
            <w:pPr>
              <w:rPr>
                <w:rFonts w:ascii="Arial" w:hAnsi="Arial" w:cs="Arial"/>
                <w:color w:val="000000" w:themeColor="text1"/>
                <w:sz w:val="22"/>
              </w:rPr>
            </w:pPr>
          </w:p>
        </w:tc>
        <w:tc>
          <w:tcPr>
            <w:tcW w:w="2867" w:type="dxa"/>
          </w:tcPr>
          <w:p w14:paraId="7012299F" w14:textId="77777777" w:rsidR="00D459C7" w:rsidRPr="00955618" w:rsidRDefault="00D459C7" w:rsidP="00D459C7">
            <w:pPr>
              <w:rPr>
                <w:rFonts w:ascii="Arial" w:hAnsi="Arial" w:cs="Arial"/>
                <w:color w:val="000000" w:themeColor="text1"/>
                <w:sz w:val="22"/>
              </w:rPr>
            </w:pPr>
          </w:p>
          <w:p w14:paraId="03D39B4C" w14:textId="77777777" w:rsidR="00D459C7" w:rsidRPr="00955618" w:rsidRDefault="00D459C7" w:rsidP="00D459C7">
            <w:pPr>
              <w:rPr>
                <w:rFonts w:ascii="Arial" w:hAnsi="Arial" w:cs="Arial"/>
                <w:color w:val="000000" w:themeColor="text1"/>
                <w:sz w:val="22"/>
              </w:rPr>
            </w:pPr>
          </w:p>
          <w:p w14:paraId="67F960B0" w14:textId="77777777" w:rsidR="00D459C7" w:rsidRPr="00955618" w:rsidRDefault="00D459C7" w:rsidP="00D459C7">
            <w:pPr>
              <w:rPr>
                <w:rFonts w:ascii="Arial" w:hAnsi="Arial" w:cs="Arial"/>
                <w:color w:val="000000" w:themeColor="text1"/>
                <w:sz w:val="22"/>
              </w:rPr>
            </w:pPr>
          </w:p>
          <w:p w14:paraId="64FF34F9" w14:textId="77777777" w:rsidR="00D459C7" w:rsidRPr="00955618" w:rsidRDefault="00D459C7" w:rsidP="00D459C7">
            <w:pPr>
              <w:rPr>
                <w:rFonts w:ascii="Arial" w:hAnsi="Arial" w:cs="Arial"/>
                <w:color w:val="000000" w:themeColor="text1"/>
                <w:sz w:val="22"/>
              </w:rPr>
            </w:pPr>
          </w:p>
          <w:p w14:paraId="2DA02A05" w14:textId="77777777" w:rsidR="00D459C7" w:rsidRPr="00955618" w:rsidRDefault="00D459C7" w:rsidP="00D459C7">
            <w:pPr>
              <w:rPr>
                <w:rFonts w:ascii="Arial" w:hAnsi="Arial" w:cs="Arial"/>
                <w:color w:val="000000" w:themeColor="text1"/>
                <w:sz w:val="22"/>
              </w:rPr>
            </w:pPr>
          </w:p>
          <w:p w14:paraId="7478DB6E" w14:textId="77777777" w:rsidR="00D459C7" w:rsidRPr="00955618" w:rsidRDefault="00D459C7" w:rsidP="00D459C7">
            <w:pPr>
              <w:rPr>
                <w:rFonts w:ascii="Arial" w:hAnsi="Arial" w:cs="Arial"/>
                <w:color w:val="000000" w:themeColor="text1"/>
                <w:sz w:val="22"/>
              </w:rPr>
            </w:pPr>
          </w:p>
          <w:p w14:paraId="5B86EE17" w14:textId="77777777" w:rsidR="00D459C7" w:rsidRPr="00955618" w:rsidRDefault="00D459C7" w:rsidP="00D459C7">
            <w:pPr>
              <w:rPr>
                <w:rFonts w:ascii="Arial" w:hAnsi="Arial" w:cs="Arial"/>
                <w:color w:val="000000" w:themeColor="text1"/>
                <w:sz w:val="22"/>
              </w:rPr>
            </w:pPr>
          </w:p>
          <w:p w14:paraId="6268CE2E" w14:textId="77777777" w:rsidR="00D459C7" w:rsidRPr="00955618" w:rsidRDefault="00D459C7" w:rsidP="00D459C7">
            <w:pPr>
              <w:rPr>
                <w:rFonts w:ascii="Arial" w:hAnsi="Arial" w:cs="Arial"/>
                <w:color w:val="000000" w:themeColor="text1"/>
                <w:sz w:val="22"/>
              </w:rPr>
            </w:pPr>
          </w:p>
          <w:p w14:paraId="69BAB524" w14:textId="77777777" w:rsidR="00D459C7" w:rsidRPr="00955618" w:rsidRDefault="00D459C7" w:rsidP="00D459C7">
            <w:pPr>
              <w:rPr>
                <w:rFonts w:ascii="Arial" w:hAnsi="Arial" w:cs="Arial"/>
                <w:color w:val="000000" w:themeColor="text1"/>
                <w:sz w:val="22"/>
              </w:rPr>
            </w:pPr>
          </w:p>
          <w:p w14:paraId="3AC41EA3" w14:textId="77777777" w:rsidR="00D459C7" w:rsidRPr="00955618" w:rsidRDefault="00D459C7" w:rsidP="00D459C7">
            <w:pPr>
              <w:rPr>
                <w:rFonts w:ascii="Arial" w:hAnsi="Arial" w:cs="Arial"/>
                <w:color w:val="000000" w:themeColor="text1"/>
                <w:sz w:val="22"/>
              </w:rPr>
            </w:pPr>
          </w:p>
          <w:p w14:paraId="10D83706" w14:textId="77777777" w:rsidR="00D459C7" w:rsidRPr="00955618" w:rsidRDefault="00D459C7" w:rsidP="00D459C7">
            <w:pPr>
              <w:rPr>
                <w:rFonts w:ascii="Arial" w:hAnsi="Arial" w:cs="Arial"/>
                <w:color w:val="000000" w:themeColor="text1"/>
                <w:sz w:val="22"/>
              </w:rPr>
            </w:pPr>
          </w:p>
          <w:p w14:paraId="51C3928F" w14:textId="77777777" w:rsidR="00D459C7" w:rsidRPr="00955618" w:rsidRDefault="00D459C7" w:rsidP="00D459C7">
            <w:pPr>
              <w:rPr>
                <w:rFonts w:ascii="Arial" w:hAnsi="Arial" w:cs="Arial"/>
                <w:color w:val="000000" w:themeColor="text1"/>
                <w:sz w:val="22"/>
              </w:rPr>
            </w:pPr>
          </w:p>
          <w:p w14:paraId="56DA4653" w14:textId="77777777" w:rsidR="00D459C7" w:rsidRPr="00955618" w:rsidRDefault="00D459C7" w:rsidP="00D459C7">
            <w:pPr>
              <w:rPr>
                <w:rFonts w:ascii="Arial" w:hAnsi="Arial" w:cs="Arial"/>
                <w:color w:val="000000" w:themeColor="text1"/>
                <w:sz w:val="22"/>
              </w:rPr>
            </w:pPr>
          </w:p>
          <w:p w14:paraId="0EC8B7D8" w14:textId="77777777" w:rsidR="00D459C7" w:rsidRPr="00955618" w:rsidRDefault="00D459C7" w:rsidP="00D459C7">
            <w:pPr>
              <w:rPr>
                <w:rFonts w:ascii="Arial" w:hAnsi="Arial" w:cs="Arial"/>
                <w:color w:val="000000" w:themeColor="text1"/>
                <w:sz w:val="22"/>
              </w:rPr>
            </w:pPr>
          </w:p>
          <w:p w14:paraId="45419D34" w14:textId="77777777" w:rsidR="00D459C7" w:rsidRPr="00955618" w:rsidRDefault="00D459C7" w:rsidP="00D459C7">
            <w:pPr>
              <w:rPr>
                <w:rFonts w:ascii="Arial" w:hAnsi="Arial" w:cs="Arial"/>
                <w:color w:val="000000" w:themeColor="text1"/>
                <w:sz w:val="22"/>
              </w:rPr>
            </w:pPr>
          </w:p>
          <w:p w14:paraId="0138B587" w14:textId="246F82EB" w:rsidR="00D459C7" w:rsidRPr="00955618" w:rsidRDefault="00D459C7" w:rsidP="005551AF">
            <w:pPr>
              <w:rPr>
                <w:rFonts w:ascii="Arial" w:hAnsi="Arial" w:cs="Arial"/>
                <w:color w:val="000000" w:themeColor="text1"/>
                <w:sz w:val="22"/>
              </w:rPr>
            </w:pPr>
            <w:r w:rsidRPr="00955618">
              <w:rPr>
                <w:rFonts w:ascii="Arial" w:hAnsi="Arial" w:cs="Arial"/>
                <w:color w:val="000000" w:themeColor="text1"/>
                <w:sz w:val="22"/>
              </w:rPr>
              <w:t xml:space="preserve">Siehe </w:t>
            </w:r>
            <w:r w:rsidR="005551AF">
              <w:rPr>
                <w:rFonts w:ascii="Arial" w:hAnsi="Arial" w:cs="Arial"/>
                <w:color w:val="000000" w:themeColor="text1"/>
                <w:sz w:val="22"/>
              </w:rPr>
              <w:t>auch Pkt.</w:t>
            </w:r>
            <w:r w:rsidRPr="00955618">
              <w:rPr>
                <w:rFonts w:ascii="Arial" w:hAnsi="Arial" w:cs="Arial"/>
                <w:color w:val="000000" w:themeColor="text1"/>
                <w:sz w:val="22"/>
              </w:rPr>
              <w:t xml:space="preserve"> 2.1.7 „Leistungsziffernsystematik“</w:t>
            </w:r>
          </w:p>
        </w:tc>
        <w:tc>
          <w:tcPr>
            <w:tcW w:w="1357" w:type="dxa"/>
          </w:tcPr>
          <w:p w14:paraId="7798A327" w14:textId="352B9C91" w:rsidR="00D459C7" w:rsidRPr="00955618" w:rsidRDefault="00D459C7" w:rsidP="00D459C7">
            <w:pPr>
              <w:rPr>
                <w:rFonts w:ascii="Arial" w:hAnsi="Arial" w:cs="Arial"/>
                <w:color w:val="000000" w:themeColor="text1"/>
                <w:sz w:val="22"/>
              </w:rPr>
            </w:pPr>
          </w:p>
        </w:tc>
      </w:tr>
      <w:tr w:rsidR="00D459C7" w:rsidRPr="00955618" w14:paraId="5D9C978D" w14:textId="77777777" w:rsidTr="004D1CE4">
        <w:trPr>
          <w:trHeight w:val="1256"/>
        </w:trPr>
        <w:tc>
          <w:tcPr>
            <w:tcW w:w="3049" w:type="dxa"/>
          </w:tcPr>
          <w:p w14:paraId="33B633B3"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Heilerziehungspfleger</w:t>
            </w:r>
          </w:p>
          <w:p w14:paraId="6FEA3763"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2.2.10</w:t>
            </w:r>
          </w:p>
        </w:tc>
        <w:tc>
          <w:tcPr>
            <w:tcW w:w="1633" w:type="dxa"/>
          </w:tcPr>
          <w:p w14:paraId="64919D1D" w14:textId="448C2008"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41454856"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Leistungen von Heilerziehungspflegern können in der Berufsgruppe 3 (Pflegekräfte) abgerechnet werden.</w:t>
            </w:r>
          </w:p>
        </w:tc>
        <w:tc>
          <w:tcPr>
            <w:tcW w:w="2867" w:type="dxa"/>
          </w:tcPr>
          <w:p w14:paraId="19F4ED2D" w14:textId="77777777" w:rsidR="00D459C7" w:rsidRPr="00955618" w:rsidRDefault="00D459C7" w:rsidP="00D459C7">
            <w:pPr>
              <w:rPr>
                <w:rFonts w:ascii="Arial" w:hAnsi="Arial" w:cs="Arial"/>
                <w:color w:val="000000" w:themeColor="text1"/>
                <w:sz w:val="22"/>
              </w:rPr>
            </w:pPr>
          </w:p>
        </w:tc>
        <w:tc>
          <w:tcPr>
            <w:tcW w:w="1357" w:type="dxa"/>
          </w:tcPr>
          <w:p w14:paraId="643B9A55" w14:textId="6BC74F6B" w:rsidR="00D459C7" w:rsidRPr="00955618" w:rsidRDefault="00D459C7" w:rsidP="00D459C7">
            <w:pPr>
              <w:rPr>
                <w:rFonts w:ascii="Arial" w:hAnsi="Arial" w:cs="Arial"/>
                <w:color w:val="000000" w:themeColor="text1"/>
                <w:sz w:val="22"/>
              </w:rPr>
            </w:pPr>
          </w:p>
        </w:tc>
      </w:tr>
      <w:tr w:rsidR="00D459C7" w:rsidRPr="00955618" w14:paraId="3817EB46" w14:textId="77777777" w:rsidTr="004D1CE4">
        <w:trPr>
          <w:trHeight w:val="1256"/>
        </w:trPr>
        <w:tc>
          <w:tcPr>
            <w:tcW w:w="3049" w:type="dxa"/>
          </w:tcPr>
          <w:p w14:paraId="5B6EF2E8"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Laborbefundung</w:t>
            </w:r>
          </w:p>
          <w:p w14:paraId="4A69A3B2"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2.5.4</w:t>
            </w:r>
          </w:p>
        </w:tc>
        <w:tc>
          <w:tcPr>
            <w:tcW w:w="1633" w:type="dxa"/>
          </w:tcPr>
          <w:p w14:paraId="51B9AF57" w14:textId="2D432F72"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5B8887FA"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Ergeben sich aus den Laborergebnissen keine auffälligen Befunde, ist die ärztliche Befundung nicht abrechenbar.</w:t>
            </w:r>
          </w:p>
        </w:tc>
        <w:tc>
          <w:tcPr>
            <w:tcW w:w="2867" w:type="dxa"/>
          </w:tcPr>
          <w:p w14:paraId="1FD566D3" w14:textId="77777777" w:rsidR="00D459C7" w:rsidRPr="00955618" w:rsidRDefault="00D459C7" w:rsidP="00D459C7">
            <w:pPr>
              <w:rPr>
                <w:rFonts w:ascii="Arial" w:hAnsi="Arial" w:cs="Arial"/>
                <w:color w:val="000000" w:themeColor="text1"/>
                <w:sz w:val="22"/>
              </w:rPr>
            </w:pPr>
          </w:p>
        </w:tc>
        <w:tc>
          <w:tcPr>
            <w:tcW w:w="1357" w:type="dxa"/>
          </w:tcPr>
          <w:p w14:paraId="58D680CC" w14:textId="77777777" w:rsidR="00D459C7" w:rsidRPr="00955618" w:rsidRDefault="00D459C7" w:rsidP="00D459C7">
            <w:pPr>
              <w:rPr>
                <w:rFonts w:ascii="Arial" w:hAnsi="Arial" w:cs="Arial"/>
                <w:color w:val="000000" w:themeColor="text1"/>
                <w:sz w:val="22"/>
              </w:rPr>
            </w:pPr>
          </w:p>
        </w:tc>
      </w:tr>
      <w:tr w:rsidR="00D459C7" w:rsidRPr="00955618" w14:paraId="0041E4F6" w14:textId="77777777" w:rsidTr="004D1CE4">
        <w:trPr>
          <w:trHeight w:val="1256"/>
        </w:trPr>
        <w:tc>
          <w:tcPr>
            <w:tcW w:w="3049" w:type="dxa"/>
          </w:tcPr>
          <w:p w14:paraId="08A9BC1E"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Laborleistungen</w:t>
            </w:r>
          </w:p>
          <w:p w14:paraId="72A27CA6"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2.5.1</w:t>
            </w:r>
          </w:p>
        </w:tc>
        <w:tc>
          <w:tcPr>
            <w:tcW w:w="1633" w:type="dxa"/>
          </w:tcPr>
          <w:p w14:paraId="5E94DD85" w14:textId="175F91C4"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100322D7"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Falls Laborleistungen nicht vollständig selbst erbracht werden, kann die Überweisung an einen an der vertragsärztlichen Versorgung teilnehmenden Laborarzt erfolgen.</w:t>
            </w:r>
          </w:p>
          <w:p w14:paraId="0611DAF3" w14:textId="77777777" w:rsidR="00D459C7" w:rsidRDefault="00D459C7" w:rsidP="00D459C7">
            <w:pPr>
              <w:rPr>
                <w:rFonts w:ascii="Arial" w:hAnsi="Arial" w:cs="Arial"/>
                <w:i/>
                <w:iCs/>
                <w:color w:val="000000" w:themeColor="text1"/>
                <w:sz w:val="22"/>
              </w:rPr>
            </w:pPr>
            <w:r w:rsidRPr="00955618">
              <w:rPr>
                <w:rFonts w:ascii="Arial" w:hAnsi="Arial" w:cs="Arial"/>
                <w:i/>
                <w:iCs/>
                <w:color w:val="000000" w:themeColor="text1"/>
                <w:sz w:val="22"/>
              </w:rPr>
              <w:t>Selbstverständlich kann in diesen Fällen die Pauschale nicht abgerechnet werden.</w:t>
            </w:r>
          </w:p>
          <w:p w14:paraId="635C5EAE" w14:textId="7B5BA690" w:rsidR="00D459C7" w:rsidRPr="00955618" w:rsidRDefault="00D459C7" w:rsidP="00D459C7">
            <w:pPr>
              <w:rPr>
                <w:rFonts w:ascii="Arial" w:hAnsi="Arial" w:cs="Arial"/>
                <w:i/>
                <w:iCs/>
                <w:color w:val="000000" w:themeColor="text1"/>
                <w:sz w:val="22"/>
              </w:rPr>
            </w:pPr>
          </w:p>
        </w:tc>
        <w:tc>
          <w:tcPr>
            <w:tcW w:w="2867" w:type="dxa"/>
          </w:tcPr>
          <w:p w14:paraId="69A92B79" w14:textId="52D7939F" w:rsidR="00D459C7" w:rsidRPr="00955618" w:rsidRDefault="005551AF" w:rsidP="00D459C7">
            <w:pPr>
              <w:rPr>
                <w:rFonts w:ascii="Arial" w:hAnsi="Arial" w:cs="Arial"/>
                <w:color w:val="000000" w:themeColor="text1"/>
                <w:sz w:val="22"/>
              </w:rPr>
            </w:pPr>
            <w:r>
              <w:rPr>
                <w:rFonts w:ascii="Arial" w:hAnsi="Arial" w:cs="Arial"/>
                <w:color w:val="000000" w:themeColor="text1"/>
                <w:sz w:val="22"/>
              </w:rPr>
              <w:t xml:space="preserve">auch Pkt. 2.5.2 </w:t>
            </w:r>
            <w:r w:rsidR="00D459C7" w:rsidRPr="00955618">
              <w:rPr>
                <w:rFonts w:ascii="Arial" w:hAnsi="Arial" w:cs="Arial"/>
                <w:color w:val="000000" w:themeColor="text1"/>
                <w:sz w:val="22"/>
              </w:rPr>
              <w:t>Laborpauschale</w:t>
            </w:r>
          </w:p>
          <w:p w14:paraId="19F5C13D"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beachten</w:t>
            </w:r>
          </w:p>
        </w:tc>
        <w:tc>
          <w:tcPr>
            <w:tcW w:w="1357" w:type="dxa"/>
          </w:tcPr>
          <w:p w14:paraId="0402F371" w14:textId="77777777" w:rsidR="00D459C7" w:rsidRPr="00955618" w:rsidRDefault="00D459C7" w:rsidP="00D459C7">
            <w:pPr>
              <w:rPr>
                <w:rFonts w:ascii="Arial" w:hAnsi="Arial" w:cs="Arial"/>
                <w:color w:val="000000" w:themeColor="text1"/>
                <w:sz w:val="22"/>
              </w:rPr>
            </w:pPr>
          </w:p>
        </w:tc>
      </w:tr>
      <w:tr w:rsidR="00D459C7" w:rsidRPr="00955618" w14:paraId="7F308124" w14:textId="77777777" w:rsidTr="004D1CE4">
        <w:trPr>
          <w:trHeight w:val="1932"/>
        </w:trPr>
        <w:tc>
          <w:tcPr>
            <w:tcW w:w="3049" w:type="dxa"/>
          </w:tcPr>
          <w:p w14:paraId="7AF9599A"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lastRenderedPageBreak/>
              <w:t>Laborpauschale</w:t>
            </w:r>
          </w:p>
          <w:p w14:paraId="4AEF578A"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2.5.2</w:t>
            </w:r>
          </w:p>
        </w:tc>
        <w:tc>
          <w:tcPr>
            <w:tcW w:w="1633" w:type="dxa"/>
          </w:tcPr>
          <w:p w14:paraId="3C06F6B2" w14:textId="52B4FF67"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7232E83F"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Jeder Behandlungsfall löst dem Grunde nach die Laborpauschale aus. </w:t>
            </w:r>
          </w:p>
          <w:p w14:paraId="2604B412"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Eine Ausnahme stellt hierzu lediglich die Überweisung der Laborleistungen an ein Fremdlabor dar.</w:t>
            </w:r>
          </w:p>
        </w:tc>
        <w:tc>
          <w:tcPr>
            <w:tcW w:w="2867" w:type="dxa"/>
          </w:tcPr>
          <w:p w14:paraId="1D7CE1B2" w14:textId="567F87C3"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auch P</w:t>
            </w:r>
            <w:r w:rsidR="005551AF">
              <w:rPr>
                <w:rFonts w:ascii="Arial" w:hAnsi="Arial" w:cs="Arial"/>
                <w:color w:val="000000" w:themeColor="text1"/>
                <w:sz w:val="22"/>
              </w:rPr>
              <w:t xml:space="preserve">kt. 2.5.1 </w:t>
            </w:r>
            <w:r w:rsidRPr="00955618">
              <w:rPr>
                <w:rFonts w:ascii="Arial" w:hAnsi="Arial" w:cs="Arial"/>
                <w:color w:val="000000" w:themeColor="text1"/>
                <w:sz w:val="22"/>
              </w:rPr>
              <w:t>Laborleistungen</w:t>
            </w:r>
          </w:p>
          <w:p w14:paraId="5AEB2442"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beachten</w:t>
            </w:r>
          </w:p>
          <w:p w14:paraId="09DAD378" w14:textId="77777777" w:rsidR="00D459C7" w:rsidRPr="00955618" w:rsidRDefault="00D459C7" w:rsidP="00D459C7">
            <w:pPr>
              <w:rPr>
                <w:rFonts w:ascii="Arial" w:hAnsi="Arial" w:cs="Arial"/>
                <w:color w:val="000000" w:themeColor="text1"/>
                <w:sz w:val="22"/>
              </w:rPr>
            </w:pPr>
          </w:p>
          <w:p w14:paraId="2AEF4DC1" w14:textId="2A6338E4"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auch Pkt.</w:t>
            </w:r>
            <w:r w:rsidR="005551AF">
              <w:rPr>
                <w:rFonts w:ascii="Arial" w:hAnsi="Arial" w:cs="Arial"/>
                <w:color w:val="000000" w:themeColor="text1"/>
                <w:sz w:val="22"/>
              </w:rPr>
              <w:t xml:space="preserve"> 2.1.5</w:t>
            </w:r>
            <w:r w:rsidRPr="00955618">
              <w:rPr>
                <w:rFonts w:ascii="Arial" w:hAnsi="Arial" w:cs="Arial"/>
                <w:color w:val="000000" w:themeColor="text1"/>
                <w:sz w:val="22"/>
              </w:rPr>
              <w:t xml:space="preserve"> „Erstellen eines Arztbriefes ohne Patientenkontakt“ beachten</w:t>
            </w:r>
          </w:p>
        </w:tc>
        <w:tc>
          <w:tcPr>
            <w:tcW w:w="1357" w:type="dxa"/>
          </w:tcPr>
          <w:p w14:paraId="3986B091" w14:textId="77777777" w:rsidR="00D459C7" w:rsidRPr="00955618" w:rsidRDefault="00D459C7" w:rsidP="00D459C7">
            <w:pPr>
              <w:rPr>
                <w:rFonts w:ascii="Arial" w:hAnsi="Arial" w:cs="Arial"/>
                <w:color w:val="000000" w:themeColor="text1"/>
                <w:sz w:val="22"/>
              </w:rPr>
            </w:pPr>
          </w:p>
        </w:tc>
      </w:tr>
      <w:tr w:rsidR="00D459C7" w:rsidRPr="00955618" w14:paraId="6C069B19" w14:textId="77777777" w:rsidTr="004D1CE4">
        <w:trPr>
          <w:trHeight w:val="2537"/>
        </w:trPr>
        <w:tc>
          <w:tcPr>
            <w:tcW w:w="3049" w:type="dxa"/>
            <w:tcBorders>
              <w:bottom w:val="single" w:sz="4" w:space="0" w:color="auto"/>
            </w:tcBorders>
          </w:tcPr>
          <w:p w14:paraId="7D2A86DC"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Leistungsziffernsystematik</w:t>
            </w:r>
          </w:p>
          <w:p w14:paraId="6384B123"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2.1.7</w:t>
            </w:r>
          </w:p>
        </w:tc>
        <w:tc>
          <w:tcPr>
            <w:tcW w:w="1633" w:type="dxa"/>
            <w:tcBorders>
              <w:bottom w:val="single" w:sz="4" w:space="0" w:color="auto"/>
            </w:tcBorders>
          </w:tcPr>
          <w:p w14:paraId="0AF49ABA" w14:textId="7AABF976"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Borders>
              <w:bottom w:val="single" w:sz="4" w:space="0" w:color="auto"/>
            </w:tcBorders>
          </w:tcPr>
          <w:p w14:paraId="64E0972D"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Pro Leistungserbringer und Leistungsart (Regelbehandlung, Kleingruppe, Großgruppe, Fahrt) erfolgt </w:t>
            </w:r>
          </w:p>
          <w:p w14:paraId="17148FBD"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1. die Aufsummierung der am jeweiligen Behandlungstag erbrachten Leistungszeiten am Patienten,</w:t>
            </w:r>
          </w:p>
          <w:p w14:paraId="0ADAF8D7"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2. die Umwandlung der so ermittelten aufsummierten Zeit plus eines Zuschlages von einem Drittel für Vor- und Nachbereitung</w:t>
            </w:r>
          </w:p>
          <w:p w14:paraId="0D8905E8" w14:textId="541064BB"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in </w:t>
            </w:r>
            <w:r w:rsidRPr="00955618">
              <w:rPr>
                <w:rFonts w:ascii="Arial" w:hAnsi="Arial" w:cs="Arial"/>
                <w:color w:val="000000" w:themeColor="text1"/>
                <w:sz w:val="22"/>
                <w:u w:val="single"/>
              </w:rPr>
              <w:t>eine</w:t>
            </w:r>
            <w:r w:rsidRPr="00955618">
              <w:rPr>
                <w:rFonts w:ascii="Arial" w:hAnsi="Arial" w:cs="Arial"/>
                <w:color w:val="000000" w:themeColor="text1"/>
                <w:sz w:val="22"/>
              </w:rPr>
              <w:t xml:space="preserve"> Gebühren-Nr. pro Tag und Leistungsart und Leistungserbringer gemäß Leistungs- und Vergütungsverzeichnis der Anlage </w:t>
            </w:r>
            <w:r w:rsidR="00283967">
              <w:rPr>
                <w:rFonts w:ascii="Arial" w:hAnsi="Arial" w:cs="Arial"/>
                <w:color w:val="000000" w:themeColor="text1"/>
                <w:sz w:val="22"/>
              </w:rPr>
              <w:t>1</w:t>
            </w:r>
            <w:r w:rsidRPr="00955618">
              <w:rPr>
                <w:rFonts w:ascii="Arial" w:hAnsi="Arial" w:cs="Arial"/>
                <w:color w:val="000000" w:themeColor="text1"/>
                <w:sz w:val="22"/>
              </w:rPr>
              <w:t xml:space="preserve">. Dies entspricht der Regelung von 25% in der Anlage </w:t>
            </w:r>
            <w:r w:rsidR="00283967">
              <w:rPr>
                <w:rFonts w:ascii="Arial" w:hAnsi="Arial" w:cs="Arial"/>
                <w:color w:val="000000" w:themeColor="text1"/>
                <w:sz w:val="22"/>
              </w:rPr>
              <w:t>1</w:t>
            </w:r>
            <w:r w:rsidRPr="00955618">
              <w:rPr>
                <w:rFonts w:ascii="Arial" w:hAnsi="Arial" w:cs="Arial"/>
                <w:color w:val="000000" w:themeColor="text1"/>
                <w:sz w:val="22"/>
              </w:rPr>
              <w:t>.</w:t>
            </w:r>
          </w:p>
          <w:p w14:paraId="5CB458CA" w14:textId="77777777" w:rsidR="00D459C7" w:rsidRPr="00955618" w:rsidRDefault="00D459C7" w:rsidP="00D459C7">
            <w:pPr>
              <w:rPr>
                <w:rFonts w:ascii="Arial" w:hAnsi="Arial" w:cs="Arial"/>
                <w:color w:val="000000" w:themeColor="text1"/>
                <w:sz w:val="22"/>
              </w:rPr>
            </w:pPr>
          </w:p>
          <w:p w14:paraId="0DBF307A"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Die Leistungsziffern 100, 0100, 101, 0101, 201 und 0201 fallen nicht unter diese Regelung.</w:t>
            </w:r>
          </w:p>
          <w:p w14:paraId="7AB36BCB" w14:textId="77777777" w:rsidR="00D459C7" w:rsidRPr="00955618" w:rsidRDefault="00D459C7" w:rsidP="00D459C7">
            <w:pPr>
              <w:rPr>
                <w:rFonts w:ascii="Arial" w:hAnsi="Arial" w:cs="Arial"/>
                <w:color w:val="000000" w:themeColor="text1"/>
                <w:sz w:val="22"/>
              </w:rPr>
            </w:pPr>
          </w:p>
        </w:tc>
        <w:tc>
          <w:tcPr>
            <w:tcW w:w="2867" w:type="dxa"/>
            <w:tcBorders>
              <w:bottom w:val="single" w:sz="4" w:space="0" w:color="auto"/>
            </w:tcBorders>
          </w:tcPr>
          <w:p w14:paraId="503B42C8" w14:textId="77777777" w:rsidR="00D459C7" w:rsidRPr="00955618" w:rsidRDefault="00D459C7" w:rsidP="00D459C7">
            <w:pPr>
              <w:rPr>
                <w:rFonts w:ascii="Arial" w:hAnsi="Arial" w:cs="Arial"/>
                <w:color w:val="000000" w:themeColor="text1"/>
                <w:sz w:val="22"/>
              </w:rPr>
            </w:pPr>
          </w:p>
          <w:p w14:paraId="0C7DCC33" w14:textId="77777777" w:rsidR="00D459C7" w:rsidRPr="00955618" w:rsidRDefault="00D459C7" w:rsidP="00D459C7">
            <w:pPr>
              <w:rPr>
                <w:rFonts w:ascii="Arial" w:hAnsi="Arial" w:cs="Arial"/>
                <w:color w:val="000000" w:themeColor="text1"/>
                <w:sz w:val="22"/>
              </w:rPr>
            </w:pPr>
          </w:p>
          <w:p w14:paraId="510F7653" w14:textId="77777777" w:rsidR="00D459C7" w:rsidRPr="00955618" w:rsidRDefault="00D459C7" w:rsidP="00D459C7">
            <w:pPr>
              <w:rPr>
                <w:rFonts w:ascii="Arial" w:hAnsi="Arial" w:cs="Arial"/>
                <w:color w:val="000000" w:themeColor="text1"/>
                <w:sz w:val="22"/>
              </w:rPr>
            </w:pPr>
          </w:p>
          <w:p w14:paraId="593B3806" w14:textId="77777777" w:rsidR="00D459C7" w:rsidRPr="00955618" w:rsidRDefault="00D459C7" w:rsidP="00D459C7">
            <w:pPr>
              <w:rPr>
                <w:rFonts w:ascii="Arial" w:hAnsi="Arial" w:cs="Arial"/>
                <w:color w:val="000000" w:themeColor="text1"/>
                <w:sz w:val="22"/>
              </w:rPr>
            </w:pPr>
          </w:p>
          <w:p w14:paraId="4FE13145" w14:textId="77777777" w:rsidR="00D459C7" w:rsidRPr="00955618" w:rsidRDefault="00D459C7" w:rsidP="00D459C7">
            <w:pPr>
              <w:rPr>
                <w:rFonts w:ascii="Arial" w:hAnsi="Arial" w:cs="Arial"/>
                <w:color w:val="000000" w:themeColor="text1"/>
                <w:sz w:val="22"/>
              </w:rPr>
            </w:pPr>
          </w:p>
          <w:p w14:paraId="0D2BFDE9" w14:textId="77777777" w:rsidR="00D459C7" w:rsidRPr="00955618" w:rsidRDefault="00D459C7" w:rsidP="00D459C7">
            <w:pPr>
              <w:rPr>
                <w:rFonts w:ascii="Arial" w:hAnsi="Arial" w:cs="Arial"/>
                <w:color w:val="000000" w:themeColor="text1"/>
                <w:sz w:val="22"/>
              </w:rPr>
            </w:pPr>
          </w:p>
          <w:p w14:paraId="6BB87EF3" w14:textId="77777777" w:rsidR="00D459C7" w:rsidRPr="00955618" w:rsidRDefault="00D459C7" w:rsidP="00D459C7">
            <w:pPr>
              <w:rPr>
                <w:rFonts w:ascii="Arial" w:hAnsi="Arial" w:cs="Arial"/>
                <w:color w:val="000000" w:themeColor="text1"/>
                <w:sz w:val="22"/>
              </w:rPr>
            </w:pPr>
          </w:p>
          <w:p w14:paraId="1FEB3008" w14:textId="77777777" w:rsidR="00D459C7" w:rsidRPr="00955618" w:rsidRDefault="00D459C7" w:rsidP="00D459C7">
            <w:pPr>
              <w:rPr>
                <w:rFonts w:ascii="Arial" w:hAnsi="Arial" w:cs="Arial"/>
                <w:color w:val="000000" w:themeColor="text1"/>
                <w:sz w:val="22"/>
              </w:rPr>
            </w:pPr>
          </w:p>
          <w:p w14:paraId="1C9E7135" w14:textId="77777777" w:rsidR="00D459C7" w:rsidRPr="00955618" w:rsidRDefault="00D459C7" w:rsidP="00D459C7">
            <w:pPr>
              <w:rPr>
                <w:rFonts w:ascii="Arial" w:hAnsi="Arial" w:cs="Arial"/>
                <w:color w:val="000000" w:themeColor="text1"/>
                <w:sz w:val="22"/>
              </w:rPr>
            </w:pPr>
          </w:p>
          <w:p w14:paraId="6CA93B28" w14:textId="6AEBF1D3" w:rsidR="00D459C7" w:rsidRPr="00955618" w:rsidRDefault="00D459C7" w:rsidP="00D459C7">
            <w:pPr>
              <w:rPr>
                <w:rFonts w:ascii="Arial" w:hAnsi="Arial" w:cs="Arial"/>
                <w:color w:val="000000" w:themeColor="text1"/>
                <w:sz w:val="22"/>
              </w:rPr>
            </w:pPr>
            <w:r>
              <w:rPr>
                <w:rFonts w:ascii="Arial" w:hAnsi="Arial" w:cs="Arial"/>
                <w:color w:val="000000" w:themeColor="text1"/>
                <w:sz w:val="22"/>
              </w:rPr>
              <w:t>S</w:t>
            </w:r>
            <w:r w:rsidRPr="00955618">
              <w:rPr>
                <w:rFonts w:ascii="Arial" w:hAnsi="Arial" w:cs="Arial"/>
                <w:color w:val="000000" w:themeColor="text1"/>
                <w:sz w:val="22"/>
              </w:rPr>
              <w:t>iehe</w:t>
            </w:r>
            <w:r w:rsidR="004C1843">
              <w:rPr>
                <w:rFonts w:ascii="Arial" w:hAnsi="Arial" w:cs="Arial"/>
                <w:color w:val="000000" w:themeColor="text1"/>
                <w:sz w:val="22"/>
              </w:rPr>
              <w:t xml:space="preserve"> Pkt.</w:t>
            </w:r>
            <w:r w:rsidRPr="00955618">
              <w:rPr>
                <w:rFonts w:ascii="Arial" w:hAnsi="Arial" w:cs="Arial"/>
                <w:color w:val="000000" w:themeColor="text1"/>
                <w:sz w:val="22"/>
              </w:rPr>
              <w:t xml:space="preserve"> 2.1.12 „Arzneimittelverordnung ohne Patientenkontakt“</w:t>
            </w:r>
          </w:p>
        </w:tc>
        <w:tc>
          <w:tcPr>
            <w:tcW w:w="1357" w:type="dxa"/>
            <w:tcBorders>
              <w:bottom w:val="single" w:sz="4" w:space="0" w:color="auto"/>
            </w:tcBorders>
          </w:tcPr>
          <w:p w14:paraId="5BAF3810" w14:textId="1B382ECB" w:rsidR="00D459C7" w:rsidRPr="00955618" w:rsidRDefault="00D459C7" w:rsidP="00D459C7">
            <w:pPr>
              <w:rPr>
                <w:rFonts w:ascii="Arial" w:hAnsi="Arial" w:cs="Arial"/>
                <w:color w:val="000000" w:themeColor="text1"/>
                <w:sz w:val="22"/>
              </w:rPr>
            </w:pPr>
          </w:p>
        </w:tc>
      </w:tr>
      <w:tr w:rsidR="00D459C7" w:rsidRPr="00955618" w14:paraId="578F47F8" w14:textId="77777777" w:rsidTr="004D1CE4">
        <w:trPr>
          <w:trHeight w:val="1149"/>
        </w:trPr>
        <w:tc>
          <w:tcPr>
            <w:tcW w:w="3049" w:type="dxa"/>
            <w:tcBorders>
              <w:bottom w:val="single" w:sz="4" w:space="0" w:color="auto"/>
            </w:tcBorders>
          </w:tcPr>
          <w:p w14:paraId="5478ED64" w14:textId="77777777" w:rsidR="00D459C7" w:rsidRPr="00EF5A40" w:rsidRDefault="00D459C7" w:rsidP="00D459C7">
            <w:pPr>
              <w:rPr>
                <w:rFonts w:ascii="Arial" w:hAnsi="Arial" w:cs="Arial"/>
                <w:b/>
                <w:bCs/>
                <w:color w:val="000000" w:themeColor="text1"/>
                <w:sz w:val="22"/>
              </w:rPr>
            </w:pPr>
            <w:r w:rsidRPr="00EF5A40">
              <w:rPr>
                <w:rFonts w:ascii="Arial" w:hAnsi="Arial" w:cs="Arial"/>
                <w:b/>
                <w:bCs/>
                <w:color w:val="000000" w:themeColor="text1"/>
                <w:sz w:val="22"/>
              </w:rPr>
              <w:t>Mehrere Leistungserbringer</w:t>
            </w:r>
          </w:p>
          <w:p w14:paraId="3E37F0F7" w14:textId="77777777" w:rsidR="00D459C7" w:rsidRPr="00955618" w:rsidRDefault="00D459C7" w:rsidP="00D459C7">
            <w:pPr>
              <w:rPr>
                <w:color w:val="000000" w:themeColor="text1"/>
              </w:rPr>
            </w:pPr>
            <w:r w:rsidRPr="00955618">
              <w:rPr>
                <w:rFonts w:ascii="Arial" w:hAnsi="Arial" w:cs="Arial"/>
                <w:color w:val="000000" w:themeColor="text1"/>
                <w:sz w:val="22"/>
                <w:szCs w:val="22"/>
              </w:rPr>
              <w:t>2.3.3</w:t>
            </w:r>
          </w:p>
        </w:tc>
        <w:tc>
          <w:tcPr>
            <w:tcW w:w="1633" w:type="dxa"/>
            <w:tcBorders>
              <w:bottom w:val="single" w:sz="4" w:space="0" w:color="auto"/>
            </w:tcBorders>
          </w:tcPr>
          <w:p w14:paraId="0F2D25AA" w14:textId="1177FECF"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Borders>
              <w:bottom w:val="single" w:sz="4" w:space="0" w:color="auto"/>
            </w:tcBorders>
          </w:tcPr>
          <w:p w14:paraId="520AB1DD" w14:textId="48320B19" w:rsidR="00D459C7" w:rsidRPr="00E77E6B" w:rsidRDefault="00D459C7" w:rsidP="00D459C7">
            <w:pPr>
              <w:rPr>
                <w:rFonts w:ascii="Arial" w:hAnsi="Arial" w:cs="Arial"/>
                <w:color w:val="000000" w:themeColor="text1"/>
                <w:sz w:val="22"/>
              </w:rPr>
            </w:pPr>
            <w:r w:rsidRPr="00E77E6B">
              <w:rPr>
                <w:rFonts w:ascii="Arial" w:hAnsi="Arial" w:cs="Arial"/>
                <w:color w:val="000000" w:themeColor="text1"/>
                <w:sz w:val="22"/>
              </w:rPr>
              <w:t>Die Notwendigkeit des zeitgleichen Tätigwerdens mehr als eines Therapeuten (ggf. auch der gleichen Berufsgruppe), muss anhand der Dokumentation nachvollziehbar sein. Ansonsten gilt die Leistung gem. § 11 Abs. 1 der Rahmenvereinbarung als nicht erbracht. Die Leistungen sind gem. Pkt. 2.1.7 (Leistungsziffernsystematik) separat abrechenbar.</w:t>
            </w:r>
          </w:p>
        </w:tc>
        <w:tc>
          <w:tcPr>
            <w:tcW w:w="2867" w:type="dxa"/>
            <w:tcBorders>
              <w:bottom w:val="single" w:sz="4" w:space="0" w:color="auto"/>
            </w:tcBorders>
          </w:tcPr>
          <w:p w14:paraId="7F565395" w14:textId="77777777" w:rsidR="00D459C7" w:rsidRPr="00955618" w:rsidRDefault="00D459C7" w:rsidP="00D459C7">
            <w:pPr>
              <w:rPr>
                <w:rFonts w:ascii="Arial" w:hAnsi="Arial" w:cs="Arial"/>
                <w:b/>
                <w:bCs/>
                <w:color w:val="000000" w:themeColor="text1"/>
                <w:sz w:val="22"/>
              </w:rPr>
            </w:pPr>
          </w:p>
        </w:tc>
        <w:tc>
          <w:tcPr>
            <w:tcW w:w="1357" w:type="dxa"/>
            <w:tcBorders>
              <w:bottom w:val="single" w:sz="4" w:space="0" w:color="auto"/>
            </w:tcBorders>
          </w:tcPr>
          <w:p w14:paraId="2DD17557" w14:textId="77777777" w:rsidR="00D459C7" w:rsidRPr="00955618" w:rsidRDefault="00D459C7" w:rsidP="00D459C7">
            <w:pPr>
              <w:rPr>
                <w:rFonts w:ascii="Arial" w:hAnsi="Arial" w:cs="Arial"/>
                <w:b/>
                <w:bCs/>
                <w:color w:val="000000" w:themeColor="text1"/>
                <w:sz w:val="22"/>
              </w:rPr>
            </w:pPr>
          </w:p>
        </w:tc>
      </w:tr>
      <w:tr w:rsidR="00D459C7" w:rsidRPr="00955618" w14:paraId="4B43513B" w14:textId="77777777" w:rsidTr="004D1CE4">
        <w:trPr>
          <w:trHeight w:val="1149"/>
        </w:trPr>
        <w:tc>
          <w:tcPr>
            <w:tcW w:w="3049" w:type="dxa"/>
            <w:tcBorders>
              <w:bottom w:val="single" w:sz="4" w:space="0" w:color="auto"/>
            </w:tcBorders>
          </w:tcPr>
          <w:p w14:paraId="0805E832" w14:textId="77777777" w:rsidR="00D459C7" w:rsidRPr="00955618" w:rsidRDefault="00D459C7" w:rsidP="00D459C7">
            <w:pPr>
              <w:rPr>
                <w:rFonts w:ascii="Arial" w:hAnsi="Arial" w:cs="Arial"/>
                <w:b/>
                <w:bCs/>
                <w:color w:val="000000" w:themeColor="text1"/>
                <w:sz w:val="22"/>
              </w:rPr>
            </w:pPr>
            <w:r>
              <w:rPr>
                <w:rFonts w:ascii="Arial" w:hAnsi="Arial" w:cs="Arial"/>
                <w:b/>
                <w:bCs/>
                <w:color w:val="000000" w:themeColor="text1"/>
                <w:sz w:val="22"/>
              </w:rPr>
              <w:t>MFA</w:t>
            </w:r>
          </w:p>
          <w:p w14:paraId="6BFDD813" w14:textId="65A98793" w:rsidR="00D459C7" w:rsidRPr="00EF5A40" w:rsidRDefault="00D459C7" w:rsidP="00D459C7">
            <w:pPr>
              <w:rPr>
                <w:rFonts w:ascii="Arial" w:hAnsi="Arial" w:cs="Arial"/>
                <w:b/>
                <w:bCs/>
                <w:color w:val="000000" w:themeColor="text1"/>
                <w:sz w:val="22"/>
              </w:rPr>
            </w:pPr>
            <w:r w:rsidRPr="00955618">
              <w:rPr>
                <w:rFonts w:ascii="Arial" w:hAnsi="Arial" w:cs="Arial"/>
                <w:bCs/>
                <w:color w:val="000000" w:themeColor="text1"/>
                <w:sz w:val="22"/>
              </w:rPr>
              <w:t>2.2.2</w:t>
            </w:r>
          </w:p>
        </w:tc>
        <w:tc>
          <w:tcPr>
            <w:tcW w:w="1633" w:type="dxa"/>
            <w:tcBorders>
              <w:bottom w:val="single" w:sz="4" w:space="0" w:color="auto"/>
            </w:tcBorders>
          </w:tcPr>
          <w:p w14:paraId="04574D83" w14:textId="49C4059C" w:rsidR="00D459C7"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Borders>
              <w:bottom w:val="single" w:sz="4" w:space="0" w:color="auto"/>
            </w:tcBorders>
          </w:tcPr>
          <w:p w14:paraId="5B38124D" w14:textId="77777777" w:rsidR="00D459C7"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Leistungen von </w:t>
            </w:r>
            <w:r>
              <w:rPr>
                <w:rFonts w:ascii="Arial" w:hAnsi="Arial" w:cs="Arial"/>
                <w:color w:val="000000" w:themeColor="text1"/>
                <w:sz w:val="22"/>
              </w:rPr>
              <w:t>MFA</w:t>
            </w:r>
            <w:r w:rsidRPr="00955618">
              <w:rPr>
                <w:rFonts w:ascii="Arial" w:hAnsi="Arial" w:cs="Arial"/>
                <w:color w:val="000000" w:themeColor="text1"/>
                <w:sz w:val="22"/>
              </w:rPr>
              <w:t xml:space="preserve"> sind nicht abrechenbar, außer im Zusammenhang mit den Ziffern 77x (Diagnostik und Therapie</w:t>
            </w:r>
            <w:r>
              <w:rPr>
                <w:rFonts w:ascii="Arial" w:hAnsi="Arial" w:cs="Arial"/>
                <w:color w:val="000000" w:themeColor="text1"/>
                <w:sz w:val="22"/>
              </w:rPr>
              <w:t xml:space="preserve"> </w:t>
            </w:r>
            <w:r w:rsidRPr="00676E5B">
              <w:rPr>
                <w:rFonts w:ascii="Arial" w:hAnsi="Arial" w:cs="Arial"/>
                <w:color w:val="000000" w:themeColor="text1"/>
                <w:sz w:val="22"/>
              </w:rPr>
              <w:t>(z. B. Blutabnahme, Injektionen usw.)</w:t>
            </w:r>
            <w:r w:rsidRPr="00955618">
              <w:rPr>
                <w:rFonts w:ascii="Arial" w:hAnsi="Arial" w:cs="Arial"/>
                <w:color w:val="000000" w:themeColor="text1"/>
                <w:sz w:val="22"/>
              </w:rPr>
              <w:t>).</w:t>
            </w:r>
          </w:p>
          <w:p w14:paraId="244550C4" w14:textId="77777777" w:rsidR="00D459C7" w:rsidRPr="00955618" w:rsidRDefault="00D459C7" w:rsidP="00D459C7">
            <w:pPr>
              <w:rPr>
                <w:rFonts w:ascii="Arial" w:hAnsi="Arial" w:cs="Arial"/>
                <w:color w:val="000000" w:themeColor="text1"/>
                <w:sz w:val="22"/>
              </w:rPr>
            </w:pPr>
          </w:p>
        </w:tc>
        <w:tc>
          <w:tcPr>
            <w:tcW w:w="2867" w:type="dxa"/>
            <w:tcBorders>
              <w:bottom w:val="single" w:sz="4" w:space="0" w:color="auto"/>
            </w:tcBorders>
          </w:tcPr>
          <w:p w14:paraId="11230185" w14:textId="1E7B04EE"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Auch Pkt. </w:t>
            </w:r>
            <w:r w:rsidR="007D63A9">
              <w:rPr>
                <w:rFonts w:ascii="Arial" w:hAnsi="Arial" w:cs="Arial"/>
                <w:color w:val="000000" w:themeColor="text1"/>
                <w:sz w:val="22"/>
              </w:rPr>
              <w:t xml:space="preserve">2.2.7 </w:t>
            </w:r>
            <w:r w:rsidRPr="00955618">
              <w:rPr>
                <w:rFonts w:ascii="Arial" w:hAnsi="Arial" w:cs="Arial"/>
                <w:color w:val="000000" w:themeColor="text1"/>
                <w:sz w:val="22"/>
              </w:rPr>
              <w:t>Verwaltungstätigkeiten</w:t>
            </w:r>
            <w:r w:rsidR="007D63A9">
              <w:rPr>
                <w:rFonts w:ascii="Arial" w:hAnsi="Arial" w:cs="Arial"/>
                <w:color w:val="000000" w:themeColor="text1"/>
                <w:sz w:val="22"/>
              </w:rPr>
              <w:t xml:space="preserve"> </w:t>
            </w:r>
          </w:p>
          <w:p w14:paraId="12382F32" w14:textId="06FE143A" w:rsidR="00D459C7" w:rsidRPr="00955618" w:rsidRDefault="00D459C7" w:rsidP="00D459C7">
            <w:pPr>
              <w:rPr>
                <w:rFonts w:ascii="Arial" w:hAnsi="Arial" w:cs="Arial"/>
                <w:b/>
                <w:bCs/>
                <w:color w:val="000000" w:themeColor="text1"/>
                <w:sz w:val="22"/>
              </w:rPr>
            </w:pPr>
            <w:r w:rsidRPr="00955618">
              <w:rPr>
                <w:rFonts w:ascii="Arial" w:hAnsi="Arial" w:cs="Arial"/>
                <w:color w:val="000000" w:themeColor="text1"/>
                <w:sz w:val="22"/>
              </w:rPr>
              <w:t>beachten</w:t>
            </w:r>
          </w:p>
        </w:tc>
        <w:tc>
          <w:tcPr>
            <w:tcW w:w="1357" w:type="dxa"/>
            <w:tcBorders>
              <w:bottom w:val="single" w:sz="4" w:space="0" w:color="auto"/>
            </w:tcBorders>
          </w:tcPr>
          <w:p w14:paraId="1077494A" w14:textId="77777777" w:rsidR="00D459C7" w:rsidRPr="00955618" w:rsidRDefault="00D459C7" w:rsidP="00D459C7">
            <w:pPr>
              <w:rPr>
                <w:rFonts w:ascii="Arial" w:hAnsi="Arial" w:cs="Arial"/>
                <w:b/>
                <w:bCs/>
                <w:color w:val="000000" w:themeColor="text1"/>
                <w:sz w:val="22"/>
              </w:rPr>
            </w:pPr>
          </w:p>
        </w:tc>
      </w:tr>
      <w:tr w:rsidR="00D459C7" w:rsidRPr="00955618" w14:paraId="0550EDC8" w14:textId="77777777" w:rsidTr="004D1CE4">
        <w:trPr>
          <w:trHeight w:val="1149"/>
        </w:trPr>
        <w:tc>
          <w:tcPr>
            <w:tcW w:w="3049" w:type="dxa"/>
            <w:tcBorders>
              <w:bottom w:val="single" w:sz="4" w:space="0" w:color="auto"/>
            </w:tcBorders>
          </w:tcPr>
          <w:p w14:paraId="2EC8EC3B" w14:textId="77777777" w:rsidR="00D459C7" w:rsidRPr="00EF5A40" w:rsidRDefault="00D459C7" w:rsidP="00D459C7">
            <w:pPr>
              <w:rPr>
                <w:rFonts w:ascii="Arial" w:hAnsi="Arial" w:cs="Arial"/>
                <w:b/>
                <w:bCs/>
                <w:color w:val="000000" w:themeColor="text1"/>
                <w:sz w:val="22"/>
              </w:rPr>
            </w:pPr>
            <w:r w:rsidRPr="00EF5A40">
              <w:rPr>
                <w:rFonts w:ascii="Arial" w:hAnsi="Arial" w:cs="Arial"/>
                <w:b/>
                <w:bCs/>
                <w:color w:val="000000" w:themeColor="text1"/>
                <w:sz w:val="22"/>
              </w:rPr>
              <w:lastRenderedPageBreak/>
              <w:t>Nachbeobachtung nach Injektionen</w:t>
            </w:r>
          </w:p>
          <w:p w14:paraId="6D1B65ED" w14:textId="77777777" w:rsidR="00D459C7" w:rsidRPr="00955618" w:rsidRDefault="00D459C7" w:rsidP="00D459C7">
            <w:pPr>
              <w:rPr>
                <w:color w:val="000000" w:themeColor="text1"/>
              </w:rPr>
            </w:pPr>
            <w:r w:rsidRPr="00955618">
              <w:rPr>
                <w:rFonts w:ascii="Arial" w:hAnsi="Arial" w:cs="Arial"/>
                <w:color w:val="000000" w:themeColor="text1"/>
                <w:sz w:val="22"/>
                <w:szCs w:val="22"/>
              </w:rPr>
              <w:t>2.1.11</w:t>
            </w:r>
          </w:p>
        </w:tc>
        <w:tc>
          <w:tcPr>
            <w:tcW w:w="1633" w:type="dxa"/>
            <w:tcBorders>
              <w:bottom w:val="single" w:sz="4" w:space="0" w:color="auto"/>
            </w:tcBorders>
          </w:tcPr>
          <w:p w14:paraId="6E4F7D8C" w14:textId="374D3D71"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Borders>
              <w:bottom w:val="single" w:sz="4" w:space="0" w:color="auto"/>
            </w:tcBorders>
          </w:tcPr>
          <w:p w14:paraId="3266BDC1" w14:textId="27C75FE8" w:rsidR="00D459C7" w:rsidRDefault="00D459C7" w:rsidP="00D459C7">
            <w:pPr>
              <w:rPr>
                <w:rFonts w:ascii="Arial" w:hAnsi="Arial" w:cs="Arial"/>
                <w:color w:val="000000" w:themeColor="text1"/>
                <w:sz w:val="22"/>
              </w:rPr>
            </w:pPr>
            <w:r w:rsidRPr="00955618">
              <w:rPr>
                <w:rFonts w:ascii="Arial" w:hAnsi="Arial" w:cs="Arial"/>
                <w:color w:val="000000" w:themeColor="text1"/>
                <w:sz w:val="22"/>
              </w:rPr>
              <w:t>Die vorgeschriebene Nachbeobachtungszeit bei der Injektion von bestimmten Arzneimitteln (z.</w:t>
            </w:r>
            <w:r w:rsidR="00283967">
              <w:rPr>
                <w:rFonts w:ascii="Arial" w:hAnsi="Arial" w:cs="Arial"/>
                <w:color w:val="000000" w:themeColor="text1"/>
                <w:sz w:val="22"/>
              </w:rPr>
              <w:t xml:space="preserve"> </w:t>
            </w:r>
            <w:r w:rsidRPr="00955618">
              <w:rPr>
                <w:rFonts w:ascii="Arial" w:hAnsi="Arial" w:cs="Arial"/>
                <w:color w:val="000000" w:themeColor="text1"/>
                <w:sz w:val="22"/>
              </w:rPr>
              <w:t>B. Zypadhera) durch die „angemessen geschulte Berufsgruppe“, in einem Setting gemäß Wirtschaftlichkeitsgebot (Gruppe oder intermittierend bei Einzelbetreuung) ist abrechenbar. Eine inhaltliche Dokumentation im Falle von auftretenden Symptomen sowie obligatorisch zum Zustand bei Beendigung der Überwachung ist erforderlich.</w:t>
            </w:r>
          </w:p>
          <w:p w14:paraId="7A905A18" w14:textId="7171B62D" w:rsidR="00D459C7" w:rsidRPr="00955618" w:rsidRDefault="00D459C7" w:rsidP="00D459C7">
            <w:pPr>
              <w:rPr>
                <w:rFonts w:ascii="Arial" w:hAnsi="Arial" w:cs="Arial"/>
                <w:color w:val="000000" w:themeColor="text1"/>
                <w:sz w:val="22"/>
              </w:rPr>
            </w:pPr>
          </w:p>
        </w:tc>
        <w:tc>
          <w:tcPr>
            <w:tcW w:w="2867" w:type="dxa"/>
            <w:tcBorders>
              <w:bottom w:val="single" w:sz="4" w:space="0" w:color="auto"/>
            </w:tcBorders>
          </w:tcPr>
          <w:p w14:paraId="0EDD3CD6" w14:textId="77777777" w:rsidR="00D459C7" w:rsidRPr="00955618" w:rsidRDefault="00D459C7" w:rsidP="00D459C7">
            <w:pPr>
              <w:rPr>
                <w:rFonts w:ascii="Arial" w:hAnsi="Arial" w:cs="Arial"/>
                <w:b/>
                <w:bCs/>
                <w:color w:val="000000" w:themeColor="text1"/>
                <w:sz w:val="22"/>
              </w:rPr>
            </w:pPr>
          </w:p>
          <w:p w14:paraId="5873A9CB" w14:textId="77777777" w:rsidR="00D459C7" w:rsidRPr="00955618" w:rsidRDefault="00D459C7" w:rsidP="00D459C7">
            <w:pPr>
              <w:rPr>
                <w:rFonts w:ascii="Arial" w:hAnsi="Arial" w:cs="Arial"/>
                <w:b/>
                <w:bCs/>
                <w:color w:val="000000" w:themeColor="text1"/>
                <w:sz w:val="22"/>
              </w:rPr>
            </w:pPr>
          </w:p>
          <w:p w14:paraId="6845B898" w14:textId="77777777" w:rsidR="00D459C7" w:rsidRPr="00955618" w:rsidRDefault="00D459C7" w:rsidP="00D459C7">
            <w:pPr>
              <w:rPr>
                <w:rFonts w:ascii="Arial" w:hAnsi="Arial" w:cs="Arial"/>
                <w:b/>
                <w:bCs/>
                <w:color w:val="000000" w:themeColor="text1"/>
                <w:sz w:val="22"/>
              </w:rPr>
            </w:pPr>
          </w:p>
          <w:p w14:paraId="55C795FB" w14:textId="77777777" w:rsidR="00D459C7" w:rsidRPr="00955618" w:rsidRDefault="00D459C7" w:rsidP="00D459C7">
            <w:pPr>
              <w:rPr>
                <w:rFonts w:ascii="Arial" w:hAnsi="Arial" w:cs="Arial"/>
                <w:b/>
                <w:bCs/>
                <w:color w:val="000000" w:themeColor="text1"/>
                <w:sz w:val="22"/>
              </w:rPr>
            </w:pPr>
          </w:p>
          <w:p w14:paraId="64D19433" w14:textId="77777777" w:rsidR="00D459C7" w:rsidRPr="00955618" w:rsidRDefault="00D459C7" w:rsidP="00D459C7">
            <w:pPr>
              <w:rPr>
                <w:rFonts w:ascii="Arial" w:hAnsi="Arial" w:cs="Arial"/>
                <w:color w:val="000000" w:themeColor="text1"/>
                <w:sz w:val="22"/>
              </w:rPr>
            </w:pPr>
          </w:p>
          <w:p w14:paraId="572F5672" w14:textId="0F817A9A"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Beachte Pkt. </w:t>
            </w:r>
            <w:r w:rsidR="004C1843">
              <w:rPr>
                <w:rFonts w:ascii="Arial" w:hAnsi="Arial" w:cs="Arial"/>
                <w:color w:val="000000" w:themeColor="text1"/>
                <w:sz w:val="22"/>
              </w:rPr>
              <w:t xml:space="preserve">2.1.7 </w:t>
            </w:r>
            <w:r w:rsidRPr="00955618">
              <w:rPr>
                <w:rFonts w:ascii="Arial" w:hAnsi="Arial" w:cs="Arial"/>
                <w:color w:val="000000" w:themeColor="text1"/>
                <w:sz w:val="22"/>
              </w:rPr>
              <w:t>„Leistungsziffernsystematik“</w:t>
            </w:r>
          </w:p>
          <w:p w14:paraId="4E143F29" w14:textId="77777777" w:rsidR="00D459C7" w:rsidRPr="00955618" w:rsidRDefault="00D459C7" w:rsidP="00D459C7">
            <w:pPr>
              <w:rPr>
                <w:rFonts w:ascii="Arial" w:hAnsi="Arial" w:cs="Arial"/>
                <w:b/>
                <w:bCs/>
                <w:color w:val="000000" w:themeColor="text1"/>
                <w:sz w:val="22"/>
              </w:rPr>
            </w:pPr>
          </w:p>
        </w:tc>
        <w:tc>
          <w:tcPr>
            <w:tcW w:w="1357" w:type="dxa"/>
            <w:tcBorders>
              <w:bottom w:val="single" w:sz="4" w:space="0" w:color="auto"/>
            </w:tcBorders>
          </w:tcPr>
          <w:p w14:paraId="79C7E95F" w14:textId="77777777" w:rsidR="00D459C7" w:rsidRPr="00955618" w:rsidRDefault="00D459C7" w:rsidP="00D459C7">
            <w:pPr>
              <w:rPr>
                <w:rFonts w:ascii="Arial" w:hAnsi="Arial" w:cs="Arial"/>
                <w:b/>
                <w:bCs/>
                <w:color w:val="000000" w:themeColor="text1"/>
                <w:sz w:val="22"/>
              </w:rPr>
            </w:pPr>
          </w:p>
        </w:tc>
      </w:tr>
      <w:tr w:rsidR="00D459C7" w:rsidRPr="00955618" w14:paraId="53DC7AB9" w14:textId="77777777" w:rsidTr="004D1CE4">
        <w:trPr>
          <w:trHeight w:val="1236"/>
        </w:trPr>
        <w:tc>
          <w:tcPr>
            <w:tcW w:w="3049" w:type="dxa"/>
            <w:tcBorders>
              <w:top w:val="single" w:sz="4" w:space="0" w:color="auto"/>
            </w:tcBorders>
          </w:tcPr>
          <w:p w14:paraId="0CBEC656" w14:textId="472FEF04" w:rsidR="00D459C7" w:rsidRPr="00955618" w:rsidRDefault="00D459C7" w:rsidP="00D459C7">
            <w:pPr>
              <w:rPr>
                <w:rFonts w:ascii="Arial" w:hAnsi="Arial" w:cs="Arial"/>
                <w:sz w:val="22"/>
              </w:rPr>
            </w:pPr>
            <w:r w:rsidRPr="00EF5A40">
              <w:rPr>
                <w:rFonts w:ascii="Arial" w:hAnsi="Arial" w:cs="Arial"/>
                <w:b/>
                <w:bCs/>
                <w:color w:val="000000" w:themeColor="text1"/>
                <w:sz w:val="22"/>
              </w:rPr>
              <w:t>Nichtärztliche Leistungen</w:t>
            </w:r>
          </w:p>
          <w:p w14:paraId="0DCB78F5" w14:textId="77777777" w:rsidR="00D459C7" w:rsidRPr="00955618" w:rsidRDefault="00D459C7" w:rsidP="00D459C7">
            <w:pPr>
              <w:rPr>
                <w:rFonts w:ascii="Arial" w:hAnsi="Arial" w:cs="Arial"/>
                <w:color w:val="000000" w:themeColor="text1"/>
                <w:sz w:val="22"/>
                <w:szCs w:val="22"/>
              </w:rPr>
            </w:pPr>
            <w:r w:rsidRPr="00955618">
              <w:rPr>
                <w:rFonts w:ascii="Arial" w:hAnsi="Arial" w:cs="Arial"/>
                <w:color w:val="000000" w:themeColor="text1"/>
                <w:sz w:val="22"/>
                <w:szCs w:val="22"/>
              </w:rPr>
              <w:t>2.2.5</w:t>
            </w:r>
          </w:p>
        </w:tc>
        <w:tc>
          <w:tcPr>
            <w:tcW w:w="1633" w:type="dxa"/>
            <w:tcBorders>
              <w:top w:val="single" w:sz="4" w:space="0" w:color="auto"/>
            </w:tcBorders>
          </w:tcPr>
          <w:p w14:paraId="3C67918C" w14:textId="539B4B71"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Borders>
              <w:top w:val="single" w:sz="4" w:space="0" w:color="auto"/>
            </w:tcBorders>
          </w:tcPr>
          <w:p w14:paraId="6C476A65" w14:textId="13F541B6"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Die Durchführung von nicht</w:t>
            </w:r>
            <w:r w:rsidR="00283967">
              <w:rPr>
                <w:rFonts w:ascii="Arial" w:hAnsi="Arial" w:cs="Arial"/>
                <w:color w:val="000000" w:themeColor="text1"/>
                <w:sz w:val="22"/>
              </w:rPr>
              <w:t>-</w:t>
            </w:r>
            <w:r w:rsidRPr="00955618">
              <w:rPr>
                <w:rFonts w:ascii="Arial" w:hAnsi="Arial" w:cs="Arial"/>
                <w:color w:val="000000" w:themeColor="text1"/>
                <w:sz w:val="22"/>
              </w:rPr>
              <w:t>ärztlichen Leistungen ist, ohne persönlichen Arzt-Patienten</w:t>
            </w:r>
            <w:r w:rsidR="00283967">
              <w:rPr>
                <w:rFonts w:ascii="Arial" w:hAnsi="Arial" w:cs="Arial"/>
                <w:color w:val="000000" w:themeColor="text1"/>
                <w:sz w:val="22"/>
              </w:rPr>
              <w:t>-K</w:t>
            </w:r>
            <w:r w:rsidRPr="00955618">
              <w:rPr>
                <w:rFonts w:ascii="Arial" w:hAnsi="Arial" w:cs="Arial"/>
                <w:color w:val="000000" w:themeColor="text1"/>
                <w:sz w:val="22"/>
              </w:rPr>
              <w:t xml:space="preserve">ontakt mindestens 1 x pro Quartal, nur in begründeten Ausnahmefällen möglich. </w:t>
            </w:r>
          </w:p>
          <w:p w14:paraId="0AC989EC"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Ausnahmefälle sind:</w:t>
            </w:r>
          </w:p>
          <w:p w14:paraId="70BCE57E" w14:textId="6452C276" w:rsidR="00D459C7" w:rsidRPr="00955618" w:rsidRDefault="00D459C7" w:rsidP="00D459C7">
            <w:pPr>
              <w:pStyle w:val="Listenabsatz"/>
              <w:numPr>
                <w:ilvl w:val="0"/>
                <w:numId w:val="12"/>
              </w:numPr>
              <w:rPr>
                <w:color w:val="000000" w:themeColor="text1"/>
              </w:rPr>
            </w:pPr>
            <w:r w:rsidRPr="00955618">
              <w:rPr>
                <w:color w:val="000000" w:themeColor="text1"/>
              </w:rPr>
              <w:t>Abbruch durch Patient vor geplantem Termin</w:t>
            </w:r>
          </w:p>
          <w:p w14:paraId="19BD0CE9" w14:textId="77777777" w:rsidR="00D459C7" w:rsidRPr="00955618" w:rsidRDefault="00D459C7" w:rsidP="00D459C7">
            <w:pPr>
              <w:pStyle w:val="Listenabsatz"/>
              <w:numPr>
                <w:ilvl w:val="0"/>
                <w:numId w:val="12"/>
              </w:numPr>
              <w:rPr>
                <w:color w:val="000000" w:themeColor="text1"/>
              </w:rPr>
            </w:pPr>
            <w:r w:rsidRPr="00955618">
              <w:rPr>
                <w:color w:val="000000" w:themeColor="text1"/>
              </w:rPr>
              <w:t>ärztliche Kontakte (auch im Rahmen eines stationären/teilstationären Aufenthaltes in der eigenen Klinik) max. 4 Wochen vor oder nach Quartalsende</w:t>
            </w:r>
          </w:p>
          <w:p w14:paraId="04A4FD1F" w14:textId="1DD9367A" w:rsidR="00D459C7" w:rsidRPr="00955618" w:rsidRDefault="00D459C7" w:rsidP="00D459C7">
            <w:pPr>
              <w:pStyle w:val="Listenabsatz"/>
              <w:numPr>
                <w:ilvl w:val="0"/>
                <w:numId w:val="12"/>
              </w:numPr>
              <w:rPr>
                <w:color w:val="000000" w:themeColor="text1"/>
              </w:rPr>
            </w:pPr>
            <w:r w:rsidRPr="00955618">
              <w:rPr>
                <w:color w:val="000000" w:themeColor="text1"/>
              </w:rPr>
              <w:t>Enge Führung durch Bezugsperson unter Absprache mit Arzt, z.</w:t>
            </w:r>
            <w:r w:rsidR="00283967">
              <w:rPr>
                <w:color w:val="000000" w:themeColor="text1"/>
              </w:rPr>
              <w:t xml:space="preserve"> </w:t>
            </w:r>
            <w:r w:rsidRPr="00955618">
              <w:rPr>
                <w:color w:val="000000" w:themeColor="text1"/>
              </w:rPr>
              <w:t>B. bei Noncompliance.</w:t>
            </w:r>
          </w:p>
          <w:p w14:paraId="488F43C3" w14:textId="3B37212B" w:rsidR="00D459C7" w:rsidRPr="00955618" w:rsidRDefault="00D459C7" w:rsidP="00D459C7">
            <w:pPr>
              <w:pStyle w:val="Listenabsatz"/>
              <w:numPr>
                <w:ilvl w:val="0"/>
                <w:numId w:val="12"/>
              </w:numPr>
              <w:rPr>
                <w:color w:val="000000" w:themeColor="text1"/>
              </w:rPr>
            </w:pPr>
            <w:r w:rsidRPr="00955618">
              <w:rPr>
                <w:color w:val="000000" w:themeColor="text1"/>
              </w:rPr>
              <w:t xml:space="preserve">Leistungen beschränken sich auf psychologische Diagnostik oder psychotherapeutische Behandlung. </w:t>
            </w:r>
          </w:p>
          <w:p w14:paraId="3B275DD7" w14:textId="310BA377" w:rsidR="00D459C7" w:rsidRPr="00955618" w:rsidRDefault="00D459C7" w:rsidP="00D459C7">
            <w:pPr>
              <w:pStyle w:val="Listenabsatz"/>
              <w:numPr>
                <w:ilvl w:val="0"/>
                <w:numId w:val="12"/>
              </w:numPr>
              <w:rPr>
                <w:color w:val="000000" w:themeColor="text1"/>
              </w:rPr>
            </w:pPr>
            <w:r w:rsidRPr="00955618">
              <w:rPr>
                <w:color w:val="000000" w:themeColor="text1"/>
              </w:rPr>
              <w:t>Für die Dauer eines Quartals sind sozialpädagogische Leistungen auch im Zusammenhang mit ausschließlich psychologischen</w:t>
            </w:r>
            <w:r>
              <w:rPr>
                <w:color w:val="000000" w:themeColor="text1"/>
              </w:rPr>
              <w:t xml:space="preserve"> oder</w:t>
            </w:r>
            <w:r w:rsidR="00283967">
              <w:rPr>
                <w:color w:val="000000" w:themeColor="text1"/>
              </w:rPr>
              <w:t xml:space="preserve"> </w:t>
            </w:r>
            <w:r w:rsidRPr="00955618">
              <w:rPr>
                <w:color w:val="000000" w:themeColor="text1"/>
              </w:rPr>
              <w:t>psychotherapeutischen Leistungen möglich.</w:t>
            </w:r>
          </w:p>
          <w:p w14:paraId="7047DE50" w14:textId="46BC5E73" w:rsidR="00D459C7" w:rsidRPr="00955618" w:rsidRDefault="004C1843" w:rsidP="00D459C7">
            <w:pPr>
              <w:pStyle w:val="Listenabsatz"/>
              <w:numPr>
                <w:ilvl w:val="0"/>
                <w:numId w:val="12"/>
              </w:numPr>
              <w:rPr>
                <w:color w:val="000000" w:themeColor="text1"/>
              </w:rPr>
            </w:pPr>
            <w:r>
              <w:rPr>
                <w:color w:val="000000" w:themeColor="text1"/>
              </w:rPr>
              <w:t>Für die Dauer eines Quartals kann d</w:t>
            </w:r>
            <w:r w:rsidR="00D459C7" w:rsidRPr="00955618">
              <w:rPr>
                <w:color w:val="000000" w:themeColor="text1"/>
              </w:rPr>
              <w:t xml:space="preserve">ie Indikation zur Erbringung der „nicht-ärztlichen“ Leistungen vom Arzt auch im Rahmen einer Verlaufs- oder Fallbesprechung, oder eines ärztlichen Telefonats mit dem Patienten, medizinisch verantwortlich gestellt werden. </w:t>
            </w:r>
          </w:p>
          <w:p w14:paraId="1028A1C5" w14:textId="77777777" w:rsidR="00D459C7" w:rsidRPr="00955618" w:rsidRDefault="00D459C7" w:rsidP="00D459C7">
            <w:pPr>
              <w:rPr>
                <w:rFonts w:ascii="Arial" w:hAnsi="Arial" w:cs="Arial"/>
                <w:color w:val="000000" w:themeColor="text1"/>
                <w:sz w:val="22"/>
              </w:rPr>
            </w:pPr>
          </w:p>
          <w:p w14:paraId="01D2BC0A" w14:textId="42E6AC8C" w:rsidR="00D459C7" w:rsidRPr="00955618" w:rsidRDefault="00D459C7" w:rsidP="00D459C7">
            <w:pPr>
              <w:pStyle w:val="Textkrper2"/>
              <w:rPr>
                <w:rFonts w:cs="Arial"/>
                <w:color w:val="000000" w:themeColor="text1"/>
              </w:rPr>
            </w:pPr>
            <w:r w:rsidRPr="00955618">
              <w:rPr>
                <w:rFonts w:cs="Arial"/>
                <w:color w:val="000000" w:themeColor="text1"/>
              </w:rPr>
              <w:t xml:space="preserve">Bei evtl. Nachfrage des Kostenträgers hat die </w:t>
            </w:r>
            <w:r>
              <w:rPr>
                <w:rFonts w:cs="Arial"/>
                <w:color w:val="000000" w:themeColor="text1"/>
              </w:rPr>
              <w:t xml:space="preserve">Institutsambulanz </w:t>
            </w:r>
            <w:r w:rsidRPr="00955618">
              <w:rPr>
                <w:rFonts w:cs="Arial"/>
                <w:color w:val="000000" w:themeColor="text1"/>
              </w:rPr>
              <w:t>die entsprechende Konstellation zu benennen.</w:t>
            </w:r>
          </w:p>
          <w:p w14:paraId="0C848B53" w14:textId="77777777" w:rsidR="00D459C7" w:rsidRPr="00955618" w:rsidRDefault="00D459C7" w:rsidP="00D459C7">
            <w:pPr>
              <w:pStyle w:val="Textkrper2"/>
              <w:rPr>
                <w:rFonts w:cs="Arial"/>
                <w:color w:val="000000" w:themeColor="text1"/>
              </w:rPr>
            </w:pPr>
          </w:p>
          <w:p w14:paraId="7C06B00C" w14:textId="77777777" w:rsidR="004C1843" w:rsidRDefault="00D459C7" w:rsidP="00D459C7">
            <w:pPr>
              <w:pStyle w:val="Textkrper2"/>
              <w:rPr>
                <w:rFonts w:cs="Arial"/>
                <w:color w:val="000000" w:themeColor="text1"/>
              </w:rPr>
            </w:pPr>
            <w:r w:rsidRPr="00955618">
              <w:rPr>
                <w:rFonts w:cs="Arial"/>
                <w:color w:val="000000" w:themeColor="text1"/>
              </w:rPr>
              <w:lastRenderedPageBreak/>
              <w:t>Die Geb.-Ziff. 100 bzw.</w:t>
            </w:r>
            <w:r w:rsidR="00283967">
              <w:rPr>
                <w:rFonts w:cs="Arial"/>
                <w:color w:val="000000" w:themeColor="text1"/>
              </w:rPr>
              <w:t xml:space="preserve"> </w:t>
            </w:r>
            <w:r w:rsidRPr="00955618">
              <w:rPr>
                <w:rFonts w:cs="Arial"/>
                <w:color w:val="000000" w:themeColor="text1"/>
              </w:rPr>
              <w:t>0100 dokumentiert definitionsgemäß keinen persönlichen Arzt-</w:t>
            </w:r>
          </w:p>
          <w:p w14:paraId="53E1B1C4" w14:textId="50DE5243" w:rsidR="00D459C7" w:rsidRPr="00955618" w:rsidRDefault="00D459C7" w:rsidP="00D459C7">
            <w:pPr>
              <w:pStyle w:val="Textkrper2"/>
              <w:rPr>
                <w:rFonts w:cs="Arial"/>
                <w:color w:val="000000" w:themeColor="text1"/>
              </w:rPr>
            </w:pPr>
            <w:r w:rsidRPr="00955618">
              <w:rPr>
                <w:rFonts w:cs="Arial"/>
                <w:color w:val="000000" w:themeColor="text1"/>
              </w:rPr>
              <w:t>Patienten</w:t>
            </w:r>
            <w:r>
              <w:rPr>
                <w:rFonts w:cs="Arial"/>
                <w:color w:val="000000" w:themeColor="text1"/>
              </w:rPr>
              <w:t>-</w:t>
            </w:r>
            <w:r w:rsidR="00283967">
              <w:rPr>
                <w:rFonts w:cs="Arial"/>
                <w:color w:val="000000" w:themeColor="text1"/>
              </w:rPr>
              <w:t>K</w:t>
            </w:r>
            <w:r w:rsidRPr="00955618">
              <w:rPr>
                <w:rFonts w:cs="Arial"/>
                <w:color w:val="000000" w:themeColor="text1"/>
              </w:rPr>
              <w:t>ontakt. Der Ansatz dieser Gebührenziffern ist daher per se nicht geeignet die Durchführung von nicht-ärztlichen Leistungen zu legitimieren.</w:t>
            </w:r>
          </w:p>
          <w:p w14:paraId="146D8908" w14:textId="77777777" w:rsidR="00D459C7" w:rsidRPr="00955618" w:rsidRDefault="00D459C7" w:rsidP="00D459C7">
            <w:pPr>
              <w:pStyle w:val="Textkrper2"/>
              <w:rPr>
                <w:rFonts w:cs="Arial"/>
                <w:color w:val="000000" w:themeColor="text1"/>
              </w:rPr>
            </w:pPr>
            <w:r w:rsidRPr="00955618">
              <w:rPr>
                <w:rFonts w:cs="Arial"/>
                <w:color w:val="000000" w:themeColor="text1"/>
              </w:rPr>
              <w:t>Siehe 2.1.12 „Arzneimittelverordnung ohne Patientenkontakt“</w:t>
            </w:r>
          </w:p>
        </w:tc>
        <w:tc>
          <w:tcPr>
            <w:tcW w:w="2867" w:type="dxa"/>
            <w:tcBorders>
              <w:top w:val="single" w:sz="4" w:space="0" w:color="auto"/>
            </w:tcBorders>
          </w:tcPr>
          <w:p w14:paraId="492EC47C" w14:textId="77777777" w:rsidR="00D459C7" w:rsidRPr="00955618" w:rsidRDefault="00D459C7" w:rsidP="00D459C7">
            <w:pPr>
              <w:rPr>
                <w:rFonts w:ascii="Arial" w:hAnsi="Arial" w:cs="Arial"/>
                <w:b/>
                <w:bCs/>
                <w:color w:val="000000" w:themeColor="text1"/>
                <w:sz w:val="22"/>
              </w:rPr>
            </w:pPr>
          </w:p>
        </w:tc>
        <w:tc>
          <w:tcPr>
            <w:tcW w:w="1357" w:type="dxa"/>
            <w:tcBorders>
              <w:top w:val="single" w:sz="4" w:space="0" w:color="auto"/>
            </w:tcBorders>
          </w:tcPr>
          <w:p w14:paraId="128A0487" w14:textId="6B0A5F19" w:rsidR="00D459C7" w:rsidRPr="00FB2EC9" w:rsidRDefault="00D459C7" w:rsidP="00D459C7">
            <w:pPr>
              <w:rPr>
                <w:rFonts w:ascii="Arial" w:hAnsi="Arial" w:cs="Arial"/>
                <w:bCs/>
                <w:color w:val="000000" w:themeColor="text1"/>
                <w:sz w:val="22"/>
              </w:rPr>
            </w:pPr>
          </w:p>
        </w:tc>
      </w:tr>
      <w:tr w:rsidR="00D459C7" w:rsidRPr="00955618" w14:paraId="2EFAD8D0" w14:textId="77777777" w:rsidTr="004D1CE4">
        <w:trPr>
          <w:trHeight w:val="483"/>
        </w:trPr>
        <w:tc>
          <w:tcPr>
            <w:tcW w:w="3049" w:type="dxa"/>
          </w:tcPr>
          <w:p w14:paraId="4C5CDE95" w14:textId="77777777" w:rsidR="00D459C7" w:rsidRPr="00EF5A40" w:rsidRDefault="00D459C7" w:rsidP="00D459C7">
            <w:pPr>
              <w:rPr>
                <w:rFonts w:ascii="Arial" w:hAnsi="Arial" w:cs="Arial"/>
                <w:b/>
                <w:bCs/>
                <w:color w:val="000000" w:themeColor="text1"/>
                <w:sz w:val="22"/>
              </w:rPr>
            </w:pPr>
            <w:r w:rsidRPr="00EF5A40">
              <w:rPr>
                <w:rFonts w:ascii="Arial" w:hAnsi="Arial" w:cs="Arial"/>
                <w:b/>
                <w:bCs/>
                <w:color w:val="000000" w:themeColor="text1"/>
                <w:sz w:val="22"/>
              </w:rPr>
              <w:t>Off-label-Use von Medikamenten</w:t>
            </w:r>
          </w:p>
          <w:p w14:paraId="21D3E235" w14:textId="77777777" w:rsidR="00D459C7" w:rsidRPr="00955618" w:rsidRDefault="00D459C7" w:rsidP="00D459C7">
            <w:pPr>
              <w:rPr>
                <w:rFonts w:ascii="Arial" w:hAnsi="Arial" w:cs="Arial"/>
                <w:color w:val="000000" w:themeColor="text1"/>
                <w:sz w:val="22"/>
                <w:szCs w:val="22"/>
              </w:rPr>
            </w:pPr>
            <w:r w:rsidRPr="00955618">
              <w:rPr>
                <w:rFonts w:ascii="Arial" w:hAnsi="Arial" w:cs="Arial"/>
                <w:color w:val="000000" w:themeColor="text1"/>
                <w:sz w:val="22"/>
                <w:szCs w:val="22"/>
              </w:rPr>
              <w:t>1.1.2</w:t>
            </w:r>
          </w:p>
          <w:p w14:paraId="5899CA31" w14:textId="77777777" w:rsidR="00D459C7" w:rsidRPr="00955618" w:rsidRDefault="00D459C7" w:rsidP="00D459C7">
            <w:pPr>
              <w:rPr>
                <w:rFonts w:ascii="Arial" w:hAnsi="Arial" w:cs="Arial"/>
                <w:b/>
                <w:bCs/>
                <w:color w:val="000000" w:themeColor="text1"/>
                <w:sz w:val="22"/>
              </w:rPr>
            </w:pPr>
          </w:p>
        </w:tc>
        <w:tc>
          <w:tcPr>
            <w:tcW w:w="1633" w:type="dxa"/>
          </w:tcPr>
          <w:p w14:paraId="1EEEA9D2" w14:textId="207C2D52"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44F5A5F8" w14:textId="22A7736E"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Hier sind die aktuell gültigen Richtlinien zum Off-label-Use des Gemeinsamen Bundesausschusses auch von den </w:t>
            </w:r>
            <w:r>
              <w:rPr>
                <w:rFonts w:ascii="Arial" w:hAnsi="Arial" w:cs="Arial"/>
                <w:color w:val="000000" w:themeColor="text1"/>
                <w:sz w:val="22"/>
              </w:rPr>
              <w:t xml:space="preserve">Institutsambulanzen </w:t>
            </w:r>
            <w:r w:rsidRPr="00955618">
              <w:rPr>
                <w:rFonts w:ascii="Arial" w:hAnsi="Arial" w:cs="Arial"/>
                <w:color w:val="000000" w:themeColor="text1"/>
                <w:sz w:val="22"/>
              </w:rPr>
              <w:t>zu beachten.</w:t>
            </w:r>
          </w:p>
        </w:tc>
        <w:tc>
          <w:tcPr>
            <w:tcW w:w="2867" w:type="dxa"/>
          </w:tcPr>
          <w:p w14:paraId="1EECFC47" w14:textId="77777777" w:rsidR="00D459C7" w:rsidRPr="00955618" w:rsidRDefault="00D459C7" w:rsidP="00D459C7">
            <w:pPr>
              <w:rPr>
                <w:rFonts w:ascii="Arial" w:hAnsi="Arial" w:cs="Arial"/>
                <w:color w:val="000000" w:themeColor="text1"/>
                <w:sz w:val="22"/>
              </w:rPr>
            </w:pPr>
          </w:p>
        </w:tc>
        <w:tc>
          <w:tcPr>
            <w:tcW w:w="1357" w:type="dxa"/>
          </w:tcPr>
          <w:p w14:paraId="0496F9D3" w14:textId="77777777" w:rsidR="00D459C7" w:rsidRPr="00955618" w:rsidRDefault="00D459C7" w:rsidP="00D459C7">
            <w:pPr>
              <w:rPr>
                <w:rFonts w:ascii="Arial" w:hAnsi="Arial" w:cs="Arial"/>
                <w:color w:val="000000" w:themeColor="text1"/>
                <w:sz w:val="22"/>
              </w:rPr>
            </w:pPr>
          </w:p>
        </w:tc>
      </w:tr>
      <w:tr w:rsidR="00D459C7" w:rsidRPr="00955618" w14:paraId="7923F1FC" w14:textId="77777777" w:rsidTr="004D1CE4">
        <w:trPr>
          <w:trHeight w:val="1520"/>
        </w:trPr>
        <w:tc>
          <w:tcPr>
            <w:tcW w:w="3049" w:type="dxa"/>
          </w:tcPr>
          <w:p w14:paraId="685C7023"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Parallele Behandlung, aufsuchend durch zwei Berufsgruppen</w:t>
            </w:r>
          </w:p>
          <w:p w14:paraId="3D46E0FB"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2.3.4</w:t>
            </w:r>
          </w:p>
          <w:p w14:paraId="6331D719"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2.7.2</w:t>
            </w:r>
          </w:p>
        </w:tc>
        <w:tc>
          <w:tcPr>
            <w:tcW w:w="1633" w:type="dxa"/>
          </w:tcPr>
          <w:p w14:paraId="7D763879" w14:textId="6F2B69ED"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093644FF" w14:textId="5942C217" w:rsidR="00D459C7"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Klärung der Abrechnung paralleler aufsuchender Behandlung 2er unterschiedlicher Berufsgruppen: Jede Berufsgruppe rechnet die Fahrzeit nach der bestehenden Vergütungsregelung separat ab. In der Systematik der Vergütungsregelung wird die Arbeitszeit abgerechnet, insofern ist Fahrzeit </w:t>
            </w:r>
            <w:r w:rsidR="00283967">
              <w:rPr>
                <w:rFonts w:ascii="Arial" w:hAnsi="Arial" w:cs="Arial"/>
                <w:color w:val="000000" w:themeColor="text1"/>
                <w:sz w:val="22"/>
              </w:rPr>
              <w:t xml:space="preserve">der </w:t>
            </w:r>
            <w:r w:rsidRPr="00955618">
              <w:rPr>
                <w:rFonts w:ascii="Arial" w:hAnsi="Arial" w:cs="Arial"/>
                <w:color w:val="000000" w:themeColor="text1"/>
                <w:sz w:val="22"/>
              </w:rPr>
              <w:t xml:space="preserve">Arbeitszeit gleichzusetzen. </w:t>
            </w:r>
          </w:p>
          <w:p w14:paraId="3B616EEC" w14:textId="14F15428" w:rsidR="00D459C7" w:rsidRPr="00955618" w:rsidRDefault="00D459C7" w:rsidP="00D459C7">
            <w:pPr>
              <w:rPr>
                <w:rFonts w:ascii="Arial" w:hAnsi="Arial" w:cs="Arial"/>
                <w:color w:val="000000" w:themeColor="text1"/>
                <w:sz w:val="22"/>
              </w:rPr>
            </w:pPr>
          </w:p>
        </w:tc>
        <w:tc>
          <w:tcPr>
            <w:tcW w:w="2867" w:type="dxa"/>
          </w:tcPr>
          <w:p w14:paraId="25BDA807" w14:textId="4F809F40"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Auch Pkt.</w:t>
            </w:r>
            <w:r w:rsidR="004C1843">
              <w:rPr>
                <w:rFonts w:ascii="Arial" w:hAnsi="Arial" w:cs="Arial"/>
                <w:color w:val="000000" w:themeColor="text1"/>
                <w:sz w:val="22"/>
              </w:rPr>
              <w:t>2.7.1</w:t>
            </w:r>
            <w:r>
              <w:rPr>
                <w:rFonts w:ascii="Arial" w:hAnsi="Arial" w:cs="Arial"/>
                <w:color w:val="000000" w:themeColor="text1"/>
                <w:sz w:val="22"/>
              </w:rPr>
              <w:t xml:space="preserve"> </w:t>
            </w:r>
            <w:r w:rsidRPr="00955618">
              <w:rPr>
                <w:rFonts w:ascii="Arial" w:hAnsi="Arial" w:cs="Arial"/>
                <w:color w:val="000000" w:themeColor="text1"/>
                <w:sz w:val="22"/>
              </w:rPr>
              <w:t>Fahrzeiten beachten</w:t>
            </w:r>
          </w:p>
        </w:tc>
        <w:tc>
          <w:tcPr>
            <w:tcW w:w="1357" w:type="dxa"/>
          </w:tcPr>
          <w:p w14:paraId="77E3CC5D" w14:textId="77777777" w:rsidR="00D459C7" w:rsidRPr="00955618" w:rsidRDefault="00D459C7" w:rsidP="00D459C7">
            <w:pPr>
              <w:rPr>
                <w:rFonts w:ascii="Arial" w:hAnsi="Arial" w:cs="Arial"/>
                <w:color w:val="000000" w:themeColor="text1"/>
                <w:sz w:val="22"/>
              </w:rPr>
            </w:pPr>
          </w:p>
        </w:tc>
      </w:tr>
      <w:tr w:rsidR="00D459C7" w:rsidRPr="00955618" w14:paraId="19F92520" w14:textId="77777777" w:rsidTr="004D1CE4">
        <w:trPr>
          <w:trHeight w:val="1098"/>
        </w:trPr>
        <w:tc>
          <w:tcPr>
            <w:tcW w:w="3049" w:type="dxa"/>
          </w:tcPr>
          <w:p w14:paraId="73074775" w14:textId="70AE0745"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 xml:space="preserve">Parallele Behandlung in </w:t>
            </w:r>
            <w:r>
              <w:rPr>
                <w:rFonts w:ascii="Arial" w:hAnsi="Arial" w:cs="Arial"/>
                <w:b/>
                <w:bCs/>
                <w:color w:val="000000" w:themeColor="text1"/>
                <w:sz w:val="22"/>
              </w:rPr>
              <w:t xml:space="preserve">Institutsambulanz </w:t>
            </w:r>
            <w:r w:rsidRPr="00955618">
              <w:rPr>
                <w:rFonts w:ascii="Arial" w:hAnsi="Arial" w:cs="Arial"/>
                <w:b/>
                <w:bCs/>
                <w:color w:val="000000" w:themeColor="text1"/>
                <w:sz w:val="22"/>
              </w:rPr>
              <w:t>und bei niedergelassenen Psychotherapeuten</w:t>
            </w:r>
          </w:p>
          <w:p w14:paraId="794D3788"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1.3.4</w:t>
            </w:r>
          </w:p>
        </w:tc>
        <w:tc>
          <w:tcPr>
            <w:tcW w:w="1633" w:type="dxa"/>
          </w:tcPr>
          <w:p w14:paraId="2FFA400B" w14:textId="5A8EF071"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2E77C3A8" w14:textId="5F59DCB9"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Eine ärztliche Behandlung in der </w:t>
            </w:r>
            <w:r>
              <w:rPr>
                <w:rFonts w:ascii="Arial" w:hAnsi="Arial" w:cs="Arial"/>
                <w:color w:val="000000" w:themeColor="text1"/>
                <w:sz w:val="22"/>
              </w:rPr>
              <w:t xml:space="preserve">Institutsambulanz </w:t>
            </w:r>
            <w:r w:rsidRPr="00955618">
              <w:rPr>
                <w:rFonts w:ascii="Arial" w:hAnsi="Arial" w:cs="Arial"/>
                <w:color w:val="000000" w:themeColor="text1"/>
                <w:sz w:val="22"/>
              </w:rPr>
              <w:t>und parallel eine ambulante Psychotherapie bei einem niedergelassenen Psychotherapeuten schließen sich nicht grundsätzlich aus.</w:t>
            </w:r>
          </w:p>
        </w:tc>
        <w:tc>
          <w:tcPr>
            <w:tcW w:w="2867" w:type="dxa"/>
          </w:tcPr>
          <w:p w14:paraId="4399DFD2" w14:textId="77777777" w:rsidR="00D459C7" w:rsidRPr="00955618" w:rsidRDefault="00D459C7" w:rsidP="00D459C7">
            <w:pPr>
              <w:rPr>
                <w:rFonts w:ascii="Arial" w:hAnsi="Arial" w:cs="Arial"/>
                <w:color w:val="000000" w:themeColor="text1"/>
                <w:sz w:val="22"/>
              </w:rPr>
            </w:pPr>
          </w:p>
        </w:tc>
        <w:tc>
          <w:tcPr>
            <w:tcW w:w="1357" w:type="dxa"/>
          </w:tcPr>
          <w:p w14:paraId="012C4253" w14:textId="77777777" w:rsidR="00D459C7" w:rsidRPr="00955618" w:rsidRDefault="00D459C7" w:rsidP="00D459C7">
            <w:pPr>
              <w:rPr>
                <w:rFonts w:ascii="Arial" w:hAnsi="Arial" w:cs="Arial"/>
                <w:color w:val="000000" w:themeColor="text1"/>
                <w:sz w:val="22"/>
              </w:rPr>
            </w:pPr>
          </w:p>
        </w:tc>
      </w:tr>
      <w:tr w:rsidR="00D459C7" w:rsidRPr="00955618" w14:paraId="1B3326B0" w14:textId="77777777" w:rsidTr="004D1CE4">
        <w:trPr>
          <w:trHeight w:val="1319"/>
        </w:trPr>
        <w:tc>
          <w:tcPr>
            <w:tcW w:w="3049" w:type="dxa"/>
          </w:tcPr>
          <w:p w14:paraId="31E23889" w14:textId="77777777" w:rsidR="00D459C7" w:rsidRPr="00EF5A40" w:rsidRDefault="00D459C7" w:rsidP="00D459C7">
            <w:pPr>
              <w:rPr>
                <w:rFonts w:ascii="Arial" w:hAnsi="Arial" w:cs="Arial"/>
                <w:b/>
                <w:bCs/>
                <w:color w:val="000000" w:themeColor="text1"/>
                <w:sz w:val="22"/>
              </w:rPr>
            </w:pPr>
            <w:r w:rsidRPr="00EF5A40">
              <w:rPr>
                <w:rFonts w:ascii="Arial" w:hAnsi="Arial" w:cs="Arial"/>
                <w:b/>
                <w:bCs/>
                <w:color w:val="000000" w:themeColor="text1"/>
                <w:sz w:val="22"/>
              </w:rPr>
              <w:t>Personen im Praktikum</w:t>
            </w:r>
          </w:p>
          <w:p w14:paraId="4E9FBBA2" w14:textId="77777777" w:rsidR="00D459C7" w:rsidRPr="00955618" w:rsidRDefault="00D459C7" w:rsidP="00D459C7">
            <w:pPr>
              <w:rPr>
                <w:rFonts w:ascii="Arial" w:hAnsi="Arial" w:cs="Arial"/>
                <w:color w:val="000000" w:themeColor="text1"/>
                <w:sz w:val="22"/>
                <w:szCs w:val="22"/>
              </w:rPr>
            </w:pPr>
            <w:r w:rsidRPr="00955618">
              <w:rPr>
                <w:rFonts w:ascii="Arial" w:hAnsi="Arial" w:cs="Arial"/>
                <w:color w:val="000000" w:themeColor="text1"/>
                <w:sz w:val="22"/>
                <w:szCs w:val="22"/>
              </w:rPr>
              <w:t>2.2.6</w:t>
            </w:r>
          </w:p>
        </w:tc>
        <w:tc>
          <w:tcPr>
            <w:tcW w:w="1633" w:type="dxa"/>
          </w:tcPr>
          <w:p w14:paraId="68DF5205" w14:textId="14207D39"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5A5A68E6"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Die Abrechnung z. B. der von Personen im Praktikum oder auch der von Auszubildenden erbrachten Leistungen ist nur möglich, wenn diese unter Aufsicht und fachlicher Anleitung erbracht werden. Die Aufsicht bzw. Anleitung ist in diesen Fällen nicht zusätzlich abrechnungsfähig.</w:t>
            </w:r>
          </w:p>
          <w:p w14:paraId="59772CA6" w14:textId="77777777" w:rsidR="00D459C7" w:rsidRPr="00955618" w:rsidRDefault="00D459C7" w:rsidP="00D459C7">
            <w:pPr>
              <w:rPr>
                <w:rFonts w:ascii="Arial" w:hAnsi="Arial" w:cs="Arial"/>
                <w:color w:val="000000" w:themeColor="text1"/>
                <w:sz w:val="22"/>
              </w:rPr>
            </w:pPr>
          </w:p>
        </w:tc>
        <w:tc>
          <w:tcPr>
            <w:tcW w:w="2867" w:type="dxa"/>
          </w:tcPr>
          <w:p w14:paraId="4BF8C820" w14:textId="77777777" w:rsidR="00D459C7" w:rsidRPr="00955618" w:rsidRDefault="00D459C7" w:rsidP="00D459C7">
            <w:pPr>
              <w:rPr>
                <w:rFonts w:ascii="Arial" w:hAnsi="Arial" w:cs="Arial"/>
                <w:color w:val="000000" w:themeColor="text1"/>
                <w:sz w:val="22"/>
              </w:rPr>
            </w:pPr>
          </w:p>
        </w:tc>
        <w:tc>
          <w:tcPr>
            <w:tcW w:w="1357" w:type="dxa"/>
          </w:tcPr>
          <w:p w14:paraId="22225C14" w14:textId="77777777" w:rsidR="00D459C7" w:rsidRPr="00955618" w:rsidRDefault="00D459C7" w:rsidP="00D459C7">
            <w:pPr>
              <w:rPr>
                <w:rFonts w:ascii="Arial" w:hAnsi="Arial" w:cs="Arial"/>
                <w:color w:val="000000" w:themeColor="text1"/>
                <w:sz w:val="22"/>
              </w:rPr>
            </w:pPr>
          </w:p>
        </w:tc>
      </w:tr>
      <w:tr w:rsidR="00D459C7" w:rsidRPr="00955618" w14:paraId="2FC6B06E" w14:textId="77777777" w:rsidTr="004D1CE4">
        <w:trPr>
          <w:trHeight w:val="1701"/>
        </w:trPr>
        <w:tc>
          <w:tcPr>
            <w:tcW w:w="3049" w:type="dxa"/>
            <w:tcBorders>
              <w:bottom w:val="single" w:sz="4" w:space="0" w:color="auto"/>
            </w:tcBorders>
          </w:tcPr>
          <w:p w14:paraId="0F14AA72"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Praxisvertretung</w:t>
            </w:r>
          </w:p>
          <w:p w14:paraId="26DB9156"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1.3.5</w:t>
            </w:r>
          </w:p>
        </w:tc>
        <w:tc>
          <w:tcPr>
            <w:tcW w:w="1633" w:type="dxa"/>
            <w:tcBorders>
              <w:bottom w:val="single" w:sz="4" w:space="0" w:color="auto"/>
            </w:tcBorders>
          </w:tcPr>
          <w:p w14:paraId="0D82807D" w14:textId="298A9C8E"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Borders>
              <w:bottom w:val="single" w:sz="4" w:space="0" w:color="auto"/>
            </w:tcBorders>
          </w:tcPr>
          <w:p w14:paraId="6288037D" w14:textId="40C24A01" w:rsidR="00D459C7" w:rsidRPr="00955618" w:rsidRDefault="00D459C7" w:rsidP="00D459C7">
            <w:pPr>
              <w:pStyle w:val="Textkrper2"/>
              <w:rPr>
                <w:rFonts w:cs="Arial"/>
                <w:color w:val="000000" w:themeColor="text1"/>
              </w:rPr>
            </w:pPr>
            <w:r w:rsidRPr="00955618">
              <w:rPr>
                <w:rFonts w:cs="Arial"/>
                <w:color w:val="000000" w:themeColor="text1"/>
              </w:rPr>
              <w:t>Die Praxisvertretung für Niedergelassene fällt in den Sicherstellungsauftrag der KVB</w:t>
            </w:r>
            <w:r>
              <w:rPr>
                <w:rFonts w:cs="Arial"/>
                <w:color w:val="000000" w:themeColor="text1"/>
              </w:rPr>
              <w:t xml:space="preserve"> und ist keine Leistung nach § 118 Abs. 3 SGB V.</w:t>
            </w:r>
          </w:p>
          <w:p w14:paraId="2DED740A" w14:textId="75FE32DE" w:rsidR="00D459C7" w:rsidRPr="00955618" w:rsidRDefault="00D459C7" w:rsidP="00D459C7">
            <w:pPr>
              <w:rPr>
                <w:rFonts w:ascii="Arial" w:hAnsi="Arial" w:cs="Arial"/>
                <w:color w:val="000000" w:themeColor="text1"/>
                <w:sz w:val="22"/>
              </w:rPr>
            </w:pPr>
          </w:p>
        </w:tc>
        <w:tc>
          <w:tcPr>
            <w:tcW w:w="2867" w:type="dxa"/>
            <w:tcBorders>
              <w:bottom w:val="single" w:sz="4" w:space="0" w:color="auto"/>
            </w:tcBorders>
          </w:tcPr>
          <w:p w14:paraId="098965CC" w14:textId="77777777" w:rsidR="00D459C7" w:rsidRPr="00955618" w:rsidRDefault="00D459C7" w:rsidP="00D459C7">
            <w:pPr>
              <w:rPr>
                <w:rFonts w:ascii="Arial" w:hAnsi="Arial" w:cs="Arial"/>
                <w:color w:val="000000" w:themeColor="text1"/>
                <w:sz w:val="22"/>
              </w:rPr>
            </w:pPr>
          </w:p>
        </w:tc>
        <w:tc>
          <w:tcPr>
            <w:tcW w:w="1357" w:type="dxa"/>
            <w:tcBorders>
              <w:bottom w:val="single" w:sz="4" w:space="0" w:color="auto"/>
            </w:tcBorders>
          </w:tcPr>
          <w:p w14:paraId="7713057E" w14:textId="77777777" w:rsidR="00D459C7" w:rsidRPr="00955618" w:rsidRDefault="00D459C7" w:rsidP="00D459C7">
            <w:pPr>
              <w:rPr>
                <w:rFonts w:ascii="Arial" w:hAnsi="Arial" w:cs="Arial"/>
                <w:color w:val="000000" w:themeColor="text1"/>
                <w:sz w:val="22"/>
              </w:rPr>
            </w:pPr>
          </w:p>
        </w:tc>
      </w:tr>
      <w:tr w:rsidR="00D459C7" w:rsidRPr="00955618" w14:paraId="63B55ACA" w14:textId="77777777" w:rsidTr="004D1CE4">
        <w:trPr>
          <w:trHeight w:val="1701"/>
        </w:trPr>
        <w:tc>
          <w:tcPr>
            <w:tcW w:w="3049" w:type="dxa"/>
            <w:tcBorders>
              <w:bottom w:val="single" w:sz="4" w:space="0" w:color="auto"/>
            </w:tcBorders>
          </w:tcPr>
          <w:p w14:paraId="187EC15F"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lastRenderedPageBreak/>
              <w:t>Soziotherapie</w:t>
            </w:r>
          </w:p>
          <w:p w14:paraId="51CD0BF0"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2.1.9</w:t>
            </w:r>
          </w:p>
        </w:tc>
        <w:tc>
          <w:tcPr>
            <w:tcW w:w="1633" w:type="dxa"/>
            <w:tcBorders>
              <w:bottom w:val="single" w:sz="4" w:space="0" w:color="auto"/>
            </w:tcBorders>
          </w:tcPr>
          <w:p w14:paraId="0C53BE0D" w14:textId="594ADB3E"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Borders>
              <w:bottom w:val="single" w:sz="4" w:space="0" w:color="auto"/>
            </w:tcBorders>
          </w:tcPr>
          <w:p w14:paraId="03AEC1B5" w14:textId="6C1E095F" w:rsidR="00D459C7" w:rsidRPr="00955618" w:rsidRDefault="00D459C7" w:rsidP="00D459C7">
            <w:pPr>
              <w:pStyle w:val="Textkrper2"/>
              <w:rPr>
                <w:rFonts w:cs="Arial"/>
                <w:color w:val="000000" w:themeColor="text1"/>
              </w:rPr>
            </w:pPr>
            <w:r w:rsidRPr="00955618">
              <w:rPr>
                <w:color w:val="000000" w:themeColor="text1"/>
              </w:rPr>
              <w:t xml:space="preserve">Eine Verordnung durch die </w:t>
            </w:r>
            <w:r>
              <w:rPr>
                <w:color w:val="000000" w:themeColor="text1"/>
              </w:rPr>
              <w:t xml:space="preserve">Institutsambulanz </w:t>
            </w:r>
            <w:r w:rsidRPr="00955618">
              <w:rPr>
                <w:color w:val="000000" w:themeColor="text1"/>
              </w:rPr>
              <w:t>ist möglich, wenn die Voraussetzungen gemäß Nr. 15 der Soziotherapie-Richtlinien (Verordnung und Leistungsumfang) erfüllt sind.</w:t>
            </w:r>
          </w:p>
        </w:tc>
        <w:tc>
          <w:tcPr>
            <w:tcW w:w="2867" w:type="dxa"/>
            <w:tcBorders>
              <w:bottom w:val="single" w:sz="4" w:space="0" w:color="auto"/>
            </w:tcBorders>
          </w:tcPr>
          <w:p w14:paraId="6249ED15" w14:textId="77777777" w:rsidR="00D459C7" w:rsidRPr="00955618" w:rsidRDefault="00D459C7" w:rsidP="00D459C7">
            <w:pPr>
              <w:rPr>
                <w:rFonts w:ascii="Arial" w:hAnsi="Arial" w:cs="Arial"/>
                <w:color w:val="000000" w:themeColor="text1"/>
                <w:sz w:val="22"/>
              </w:rPr>
            </w:pPr>
          </w:p>
        </w:tc>
        <w:tc>
          <w:tcPr>
            <w:tcW w:w="1357" w:type="dxa"/>
            <w:tcBorders>
              <w:bottom w:val="single" w:sz="4" w:space="0" w:color="auto"/>
            </w:tcBorders>
          </w:tcPr>
          <w:p w14:paraId="49191E89" w14:textId="77777777" w:rsidR="00D459C7" w:rsidRPr="00955618" w:rsidRDefault="00D459C7" w:rsidP="00D459C7">
            <w:pPr>
              <w:rPr>
                <w:rFonts w:ascii="Arial" w:hAnsi="Arial" w:cs="Arial"/>
                <w:color w:val="000000" w:themeColor="text1"/>
                <w:sz w:val="22"/>
              </w:rPr>
            </w:pPr>
          </w:p>
        </w:tc>
      </w:tr>
      <w:tr w:rsidR="00D459C7" w:rsidRPr="00955618" w14:paraId="4AECDB3E" w14:textId="77777777" w:rsidTr="004D1CE4">
        <w:trPr>
          <w:trHeight w:val="1701"/>
        </w:trPr>
        <w:tc>
          <w:tcPr>
            <w:tcW w:w="3049" w:type="dxa"/>
            <w:tcBorders>
              <w:bottom w:val="single" w:sz="4" w:space="0" w:color="auto"/>
            </w:tcBorders>
          </w:tcPr>
          <w:p w14:paraId="55866FD9"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Stationäre Rehamaßnahme</w:t>
            </w:r>
          </w:p>
          <w:p w14:paraId="217DBE56"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1.3.7</w:t>
            </w:r>
          </w:p>
        </w:tc>
        <w:tc>
          <w:tcPr>
            <w:tcW w:w="1633" w:type="dxa"/>
            <w:tcBorders>
              <w:bottom w:val="single" w:sz="4" w:space="0" w:color="auto"/>
            </w:tcBorders>
          </w:tcPr>
          <w:p w14:paraId="2580F072" w14:textId="7FCA8A44"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Borders>
              <w:bottom w:val="single" w:sz="4" w:space="0" w:color="auto"/>
            </w:tcBorders>
          </w:tcPr>
          <w:p w14:paraId="5E950660" w14:textId="77777777" w:rsidR="00D459C7" w:rsidRPr="00955618" w:rsidRDefault="00D459C7" w:rsidP="00D459C7">
            <w:pPr>
              <w:pStyle w:val="Textkrper"/>
              <w:rPr>
                <w:color w:val="000000" w:themeColor="text1"/>
              </w:rPr>
            </w:pPr>
            <w:r w:rsidRPr="00955618">
              <w:rPr>
                <w:color w:val="000000" w:themeColor="text1"/>
              </w:rPr>
              <w:t>Es gelten hier die Bestimmungen des BMV-Ä zu „interkurrenten Erkrankungen“, § 2 Abs. 2 Nr. 3 BMV-Ä.</w:t>
            </w:r>
          </w:p>
          <w:p w14:paraId="16227D39"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„Zur ärztlichen Behandlung im Rahmen der vertragsärztlichen Versorgung gehören auch ärztliche Leistungen bei interkurrenten Erkrankungen während ambulanter Vorsorgeleistungen in anerkannten Kurorten sowie ambulant ausgeführte Leistungen, die während einer stationären Rehabilitation erforderlich werden </w:t>
            </w:r>
            <w:r w:rsidRPr="00955618">
              <w:rPr>
                <w:rFonts w:ascii="Arial" w:hAnsi="Arial" w:cs="Arial"/>
                <w:color w:val="000000" w:themeColor="text1"/>
                <w:sz w:val="22"/>
                <w:u w:val="single"/>
              </w:rPr>
              <w:t>und nicht mit dem Heilbehandlungsleiden</w:t>
            </w:r>
            <w:r w:rsidRPr="00955618">
              <w:rPr>
                <w:rFonts w:ascii="Arial" w:hAnsi="Arial" w:cs="Arial"/>
                <w:color w:val="000000" w:themeColor="text1"/>
                <w:sz w:val="22"/>
              </w:rPr>
              <w:t xml:space="preserve"> im Zusammenhang stehen“.</w:t>
            </w:r>
          </w:p>
          <w:p w14:paraId="0DB28233" w14:textId="77777777" w:rsidR="00D459C7" w:rsidRDefault="00D459C7" w:rsidP="00D459C7">
            <w:pPr>
              <w:rPr>
                <w:color w:val="000000" w:themeColor="text1"/>
              </w:rPr>
            </w:pPr>
            <w:r w:rsidRPr="00955618">
              <w:rPr>
                <w:rFonts w:ascii="Arial" w:hAnsi="Arial" w:cs="Arial"/>
                <w:color w:val="000000" w:themeColor="text1"/>
                <w:sz w:val="22"/>
              </w:rPr>
              <w:t>Soweit in Einzelfällen Unklarheiten bezüglich der Zuständigkeit bestehen, sollten diese zur Abklärung an die jeweilige Krankenkasse herangetragen werden</w:t>
            </w:r>
            <w:r w:rsidRPr="00955618">
              <w:rPr>
                <w:color w:val="000000" w:themeColor="text1"/>
              </w:rPr>
              <w:t>.</w:t>
            </w:r>
          </w:p>
          <w:p w14:paraId="442AC035" w14:textId="13C52894" w:rsidR="00D459C7" w:rsidRPr="00955618" w:rsidRDefault="00D459C7" w:rsidP="00D459C7">
            <w:pPr>
              <w:rPr>
                <w:rFonts w:ascii="Arial" w:hAnsi="Arial" w:cs="Arial"/>
                <w:color w:val="000000" w:themeColor="text1"/>
                <w:sz w:val="22"/>
              </w:rPr>
            </w:pPr>
          </w:p>
        </w:tc>
        <w:tc>
          <w:tcPr>
            <w:tcW w:w="2867" w:type="dxa"/>
            <w:tcBorders>
              <w:bottom w:val="single" w:sz="4" w:space="0" w:color="auto"/>
            </w:tcBorders>
          </w:tcPr>
          <w:p w14:paraId="371C9C8D" w14:textId="77777777" w:rsidR="00D459C7" w:rsidRPr="00955618" w:rsidRDefault="00D459C7" w:rsidP="00D459C7">
            <w:pPr>
              <w:rPr>
                <w:rFonts w:ascii="Arial" w:hAnsi="Arial" w:cs="Arial"/>
                <w:color w:val="000000" w:themeColor="text1"/>
                <w:sz w:val="22"/>
              </w:rPr>
            </w:pPr>
          </w:p>
        </w:tc>
        <w:tc>
          <w:tcPr>
            <w:tcW w:w="1357" w:type="dxa"/>
            <w:tcBorders>
              <w:bottom w:val="single" w:sz="4" w:space="0" w:color="auto"/>
            </w:tcBorders>
          </w:tcPr>
          <w:p w14:paraId="5FAEAB42" w14:textId="77777777" w:rsidR="00D459C7" w:rsidRPr="00955618" w:rsidRDefault="00D459C7" w:rsidP="00D459C7">
            <w:pPr>
              <w:rPr>
                <w:rFonts w:ascii="Arial" w:hAnsi="Arial" w:cs="Arial"/>
                <w:color w:val="000000" w:themeColor="text1"/>
                <w:sz w:val="22"/>
              </w:rPr>
            </w:pPr>
          </w:p>
        </w:tc>
      </w:tr>
      <w:tr w:rsidR="00D459C7" w:rsidRPr="00955618" w14:paraId="2B745ADA" w14:textId="77777777" w:rsidTr="004D1CE4">
        <w:trPr>
          <w:trHeight w:val="811"/>
        </w:trPr>
        <w:tc>
          <w:tcPr>
            <w:tcW w:w="3049" w:type="dxa"/>
            <w:tcBorders>
              <w:bottom w:val="single" w:sz="4" w:space="0" w:color="auto"/>
            </w:tcBorders>
          </w:tcPr>
          <w:p w14:paraId="7BA3B24F"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Stationärer Krankenhausaufenthalt</w:t>
            </w:r>
          </w:p>
          <w:p w14:paraId="51FC8A44"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1.3.6</w:t>
            </w:r>
          </w:p>
        </w:tc>
        <w:tc>
          <w:tcPr>
            <w:tcW w:w="1633" w:type="dxa"/>
            <w:tcBorders>
              <w:bottom w:val="single" w:sz="4" w:space="0" w:color="auto"/>
            </w:tcBorders>
          </w:tcPr>
          <w:p w14:paraId="4B7524C4" w14:textId="34B901A7"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Borders>
              <w:bottom w:val="single" w:sz="4" w:space="0" w:color="auto"/>
            </w:tcBorders>
          </w:tcPr>
          <w:p w14:paraId="68104E3D" w14:textId="4FF4B7FB"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Leistungen</w:t>
            </w:r>
            <w:r>
              <w:rPr>
                <w:rFonts w:ascii="Arial" w:hAnsi="Arial" w:cs="Arial"/>
                <w:color w:val="000000" w:themeColor="text1"/>
                <w:sz w:val="22"/>
              </w:rPr>
              <w:t xml:space="preserve"> der Institutsambulanz </w:t>
            </w:r>
            <w:r w:rsidRPr="00955618">
              <w:rPr>
                <w:rFonts w:ascii="Arial" w:hAnsi="Arial" w:cs="Arial"/>
                <w:color w:val="000000" w:themeColor="text1"/>
                <w:sz w:val="22"/>
              </w:rPr>
              <w:t xml:space="preserve">während eines vollstationären Krankenhausaufenthaltes (Ausnahme Belegabteilung) sind gegenüber den Krankenkassen </w:t>
            </w:r>
            <w:r w:rsidRPr="00955618">
              <w:rPr>
                <w:rFonts w:ascii="Arial" w:hAnsi="Arial" w:cs="Arial"/>
                <w:color w:val="000000" w:themeColor="text1"/>
                <w:sz w:val="22"/>
                <w:u w:val="single"/>
              </w:rPr>
              <w:t>nicht</w:t>
            </w:r>
            <w:r w:rsidRPr="00955618">
              <w:rPr>
                <w:rFonts w:ascii="Arial" w:hAnsi="Arial" w:cs="Arial"/>
                <w:color w:val="000000" w:themeColor="text1"/>
                <w:sz w:val="22"/>
              </w:rPr>
              <w:t xml:space="preserve"> abrechnungsfähig. </w:t>
            </w:r>
            <w:r w:rsidR="00AE68E1">
              <w:rPr>
                <w:rFonts w:ascii="Arial" w:hAnsi="Arial" w:cs="Arial"/>
                <w:color w:val="000000" w:themeColor="text1"/>
                <w:sz w:val="22"/>
              </w:rPr>
              <w:t xml:space="preserve">Es bleibt </w:t>
            </w:r>
            <w:r w:rsidRPr="00955618">
              <w:rPr>
                <w:rFonts w:ascii="Arial" w:hAnsi="Arial" w:cs="Arial"/>
                <w:color w:val="000000" w:themeColor="text1"/>
                <w:sz w:val="22"/>
              </w:rPr>
              <w:t xml:space="preserve">der </w:t>
            </w:r>
            <w:r>
              <w:rPr>
                <w:rFonts w:ascii="Arial" w:hAnsi="Arial" w:cs="Arial"/>
                <w:color w:val="000000" w:themeColor="text1"/>
                <w:sz w:val="22"/>
              </w:rPr>
              <w:t xml:space="preserve">Institutsambulanz </w:t>
            </w:r>
            <w:r w:rsidRPr="00955618">
              <w:rPr>
                <w:rFonts w:ascii="Arial" w:hAnsi="Arial" w:cs="Arial"/>
                <w:color w:val="000000" w:themeColor="text1"/>
                <w:sz w:val="22"/>
              </w:rPr>
              <w:t>überlassen ggf. im Einzelfall eine Kostenübernahme zu erwirken.</w:t>
            </w:r>
          </w:p>
          <w:p w14:paraId="54966E99" w14:textId="77777777" w:rsidR="00D459C7" w:rsidRPr="00955618" w:rsidRDefault="00D459C7" w:rsidP="00D459C7">
            <w:pPr>
              <w:rPr>
                <w:rFonts w:ascii="Arial" w:hAnsi="Arial" w:cs="Arial"/>
                <w:color w:val="000000" w:themeColor="text1"/>
                <w:sz w:val="22"/>
              </w:rPr>
            </w:pPr>
          </w:p>
          <w:p w14:paraId="7EE82A70" w14:textId="77777777" w:rsidR="00D459C7"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Wurde die Indikation zur stationären Behandlung bereits durch einen Facharzt gestellt, ist die nochmalige Indikationsprüfung keine Leistung der </w:t>
            </w:r>
            <w:r>
              <w:rPr>
                <w:rFonts w:ascii="Arial" w:hAnsi="Arial" w:cs="Arial"/>
                <w:color w:val="000000" w:themeColor="text1"/>
                <w:sz w:val="22"/>
              </w:rPr>
              <w:t>Institutsambulanz</w:t>
            </w:r>
            <w:r w:rsidRPr="00955618">
              <w:rPr>
                <w:rFonts w:ascii="Arial" w:hAnsi="Arial" w:cs="Arial"/>
                <w:color w:val="000000" w:themeColor="text1"/>
                <w:sz w:val="22"/>
              </w:rPr>
              <w:t>.</w:t>
            </w:r>
          </w:p>
          <w:p w14:paraId="2A1DC7C3" w14:textId="14398D23" w:rsidR="00D459C7" w:rsidRPr="00955618" w:rsidRDefault="00D459C7" w:rsidP="00D459C7">
            <w:pPr>
              <w:rPr>
                <w:rFonts w:ascii="Arial" w:hAnsi="Arial" w:cs="Arial"/>
                <w:color w:val="000000" w:themeColor="text1"/>
                <w:sz w:val="22"/>
              </w:rPr>
            </w:pPr>
          </w:p>
        </w:tc>
        <w:tc>
          <w:tcPr>
            <w:tcW w:w="2867" w:type="dxa"/>
            <w:tcBorders>
              <w:bottom w:val="single" w:sz="4" w:space="0" w:color="auto"/>
            </w:tcBorders>
          </w:tcPr>
          <w:p w14:paraId="5385580F" w14:textId="77777777" w:rsidR="00D459C7" w:rsidRPr="00955618" w:rsidRDefault="00D459C7" w:rsidP="00D459C7">
            <w:pPr>
              <w:rPr>
                <w:rFonts w:ascii="Arial" w:hAnsi="Arial" w:cs="Arial"/>
                <w:color w:val="000000" w:themeColor="text1"/>
                <w:sz w:val="22"/>
              </w:rPr>
            </w:pPr>
          </w:p>
        </w:tc>
        <w:tc>
          <w:tcPr>
            <w:tcW w:w="1357" w:type="dxa"/>
            <w:tcBorders>
              <w:bottom w:val="single" w:sz="4" w:space="0" w:color="auto"/>
            </w:tcBorders>
          </w:tcPr>
          <w:p w14:paraId="7C3C2C17" w14:textId="28ACDC0B" w:rsidR="00D459C7" w:rsidRPr="00955618" w:rsidRDefault="00D459C7" w:rsidP="00D459C7">
            <w:pPr>
              <w:rPr>
                <w:rFonts w:ascii="Arial" w:hAnsi="Arial" w:cs="Arial"/>
                <w:color w:val="000000" w:themeColor="text1"/>
                <w:sz w:val="22"/>
              </w:rPr>
            </w:pPr>
          </w:p>
        </w:tc>
      </w:tr>
      <w:tr w:rsidR="00D459C7" w:rsidRPr="00955618" w14:paraId="6A2E4BA1" w14:textId="77777777" w:rsidTr="004D1CE4">
        <w:trPr>
          <w:trHeight w:val="794"/>
        </w:trPr>
        <w:tc>
          <w:tcPr>
            <w:tcW w:w="3049" w:type="dxa"/>
            <w:tcBorders>
              <w:top w:val="single" w:sz="4" w:space="0" w:color="auto"/>
            </w:tcBorders>
          </w:tcPr>
          <w:p w14:paraId="34FA25ED"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Supervision</w:t>
            </w:r>
          </w:p>
          <w:p w14:paraId="7B8DCA5D"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2.1.10</w:t>
            </w:r>
          </w:p>
        </w:tc>
        <w:tc>
          <w:tcPr>
            <w:tcW w:w="1633" w:type="dxa"/>
            <w:tcBorders>
              <w:top w:val="single" w:sz="4" w:space="0" w:color="auto"/>
            </w:tcBorders>
          </w:tcPr>
          <w:p w14:paraId="583BFC0E" w14:textId="51B40F4D"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Borders>
              <w:top w:val="single" w:sz="4" w:space="0" w:color="auto"/>
            </w:tcBorders>
          </w:tcPr>
          <w:p w14:paraId="41D08071" w14:textId="06F7770A" w:rsidR="00D459C7"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Der Begriff Supervision ist im Leistungsspektrum der </w:t>
            </w:r>
            <w:r>
              <w:rPr>
                <w:rFonts w:ascii="Arial" w:hAnsi="Arial" w:cs="Arial"/>
                <w:color w:val="000000" w:themeColor="text1"/>
                <w:sz w:val="22"/>
              </w:rPr>
              <w:t xml:space="preserve">Institutsambulanz </w:t>
            </w:r>
            <w:r w:rsidRPr="00955618">
              <w:rPr>
                <w:rFonts w:ascii="Arial" w:hAnsi="Arial" w:cs="Arial"/>
                <w:color w:val="000000" w:themeColor="text1"/>
                <w:sz w:val="22"/>
              </w:rPr>
              <w:t>nicht definiert. Diesbezüglich wird auf die Regelungen zur „Verlaufsbesprechung“ und „Diagnostik und Therapie schwieriger Patienten“ verwiesen.</w:t>
            </w:r>
          </w:p>
          <w:p w14:paraId="104189CB" w14:textId="2BB109C4" w:rsidR="00D459C7" w:rsidRPr="00955618" w:rsidRDefault="00D459C7" w:rsidP="00D459C7">
            <w:pPr>
              <w:rPr>
                <w:rFonts w:ascii="Arial" w:hAnsi="Arial" w:cs="Arial"/>
                <w:color w:val="000000" w:themeColor="text1"/>
                <w:sz w:val="22"/>
              </w:rPr>
            </w:pPr>
          </w:p>
        </w:tc>
        <w:tc>
          <w:tcPr>
            <w:tcW w:w="2867" w:type="dxa"/>
            <w:tcBorders>
              <w:top w:val="single" w:sz="4" w:space="0" w:color="auto"/>
            </w:tcBorders>
          </w:tcPr>
          <w:p w14:paraId="3D4FE905" w14:textId="77777777" w:rsidR="00D459C7" w:rsidRPr="00955618" w:rsidRDefault="00D459C7" w:rsidP="00D459C7">
            <w:pPr>
              <w:rPr>
                <w:rFonts w:ascii="Arial" w:hAnsi="Arial" w:cs="Arial"/>
                <w:color w:val="000000" w:themeColor="text1"/>
                <w:sz w:val="22"/>
              </w:rPr>
            </w:pPr>
          </w:p>
        </w:tc>
        <w:tc>
          <w:tcPr>
            <w:tcW w:w="1357" w:type="dxa"/>
            <w:tcBorders>
              <w:top w:val="single" w:sz="4" w:space="0" w:color="auto"/>
            </w:tcBorders>
          </w:tcPr>
          <w:p w14:paraId="3DAB281A" w14:textId="77777777" w:rsidR="00D459C7" w:rsidRPr="00955618" w:rsidRDefault="00D459C7" w:rsidP="00D459C7">
            <w:pPr>
              <w:rPr>
                <w:rFonts w:ascii="Arial" w:hAnsi="Arial" w:cs="Arial"/>
                <w:color w:val="000000" w:themeColor="text1"/>
                <w:sz w:val="22"/>
              </w:rPr>
            </w:pPr>
          </w:p>
        </w:tc>
      </w:tr>
      <w:tr w:rsidR="00D459C7" w:rsidRPr="00955618" w14:paraId="7D0F6827" w14:textId="77777777" w:rsidTr="004D1CE4">
        <w:trPr>
          <w:trHeight w:val="794"/>
        </w:trPr>
        <w:tc>
          <w:tcPr>
            <w:tcW w:w="3049" w:type="dxa"/>
            <w:tcBorders>
              <w:top w:val="single" w:sz="4" w:space="0" w:color="auto"/>
            </w:tcBorders>
          </w:tcPr>
          <w:p w14:paraId="363E168C" w14:textId="77777777" w:rsidR="00D459C7" w:rsidRPr="00D459C7" w:rsidRDefault="00D459C7" w:rsidP="00D459C7">
            <w:pPr>
              <w:pStyle w:val="berschrift1"/>
              <w:spacing w:before="0"/>
              <w:rPr>
                <w:rFonts w:asciiTheme="minorHAnsi" w:eastAsia="Times New Roman" w:hAnsiTheme="minorHAnsi" w:cstheme="minorHAnsi"/>
                <w:sz w:val="22"/>
                <w:szCs w:val="22"/>
              </w:rPr>
            </w:pPr>
            <w:r w:rsidRPr="00D459C7">
              <w:rPr>
                <w:rFonts w:asciiTheme="minorHAnsi" w:eastAsia="Times New Roman" w:hAnsiTheme="minorHAnsi" w:cstheme="minorHAnsi"/>
                <w:sz w:val="22"/>
                <w:szCs w:val="22"/>
              </w:rPr>
              <w:lastRenderedPageBreak/>
              <w:t>Therapieplanung</w:t>
            </w:r>
          </w:p>
          <w:p w14:paraId="0CF0DBD4" w14:textId="06F3CA89" w:rsidR="00D459C7" w:rsidRPr="00D459C7" w:rsidRDefault="00D459C7" w:rsidP="00D459C7">
            <w:pPr>
              <w:pStyle w:val="berschrift1"/>
              <w:spacing w:before="0"/>
              <w:rPr>
                <w:rFonts w:asciiTheme="minorHAnsi" w:eastAsia="Times New Roman" w:hAnsiTheme="minorHAnsi" w:cstheme="minorHAnsi"/>
                <w:b w:val="0"/>
                <w:sz w:val="22"/>
                <w:szCs w:val="22"/>
              </w:rPr>
            </w:pPr>
            <w:bookmarkStart w:id="3" w:name="Therapieplanung"/>
            <w:r w:rsidRPr="00D459C7">
              <w:rPr>
                <w:rFonts w:asciiTheme="minorHAnsi" w:hAnsiTheme="minorHAnsi" w:cstheme="minorHAnsi"/>
                <w:b w:val="0"/>
                <w:sz w:val="22"/>
                <w:szCs w:val="22"/>
              </w:rPr>
              <w:t>2.1.18</w:t>
            </w:r>
            <w:bookmarkEnd w:id="3"/>
          </w:p>
        </w:tc>
        <w:tc>
          <w:tcPr>
            <w:tcW w:w="1633" w:type="dxa"/>
            <w:tcBorders>
              <w:top w:val="single" w:sz="4" w:space="0" w:color="auto"/>
            </w:tcBorders>
          </w:tcPr>
          <w:p w14:paraId="0F2E0193" w14:textId="5B1AF97B" w:rsidR="00D459C7" w:rsidRPr="00D459C7" w:rsidRDefault="004D1CE4" w:rsidP="00D459C7">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01.09.2021</w:t>
            </w:r>
          </w:p>
        </w:tc>
        <w:tc>
          <w:tcPr>
            <w:tcW w:w="5831" w:type="dxa"/>
            <w:tcBorders>
              <w:top w:val="single" w:sz="4" w:space="0" w:color="auto"/>
            </w:tcBorders>
          </w:tcPr>
          <w:p w14:paraId="1B970AFF" w14:textId="7AE007BD" w:rsidR="00D459C7" w:rsidRPr="00D459C7" w:rsidRDefault="00D459C7" w:rsidP="00D459C7">
            <w:pPr>
              <w:rPr>
                <w:rFonts w:asciiTheme="minorHAnsi" w:hAnsiTheme="minorHAnsi" w:cstheme="minorHAnsi"/>
                <w:sz w:val="22"/>
                <w:szCs w:val="22"/>
              </w:rPr>
            </w:pPr>
            <w:r w:rsidRPr="00D459C7">
              <w:rPr>
                <w:rFonts w:asciiTheme="minorHAnsi" w:hAnsiTheme="minorHAnsi" w:cstheme="minorHAnsi"/>
                <w:sz w:val="22"/>
                <w:szCs w:val="22"/>
              </w:rPr>
              <w:t xml:space="preserve">Die </w:t>
            </w:r>
            <w:r w:rsidR="00AB5363">
              <w:rPr>
                <w:rFonts w:asciiTheme="minorHAnsi" w:hAnsiTheme="minorHAnsi" w:cstheme="minorHAnsi"/>
                <w:sz w:val="22"/>
                <w:szCs w:val="22"/>
              </w:rPr>
              <w:t>Institutsambulanzen</w:t>
            </w:r>
            <w:r w:rsidR="00AB5363" w:rsidRPr="00D459C7">
              <w:rPr>
                <w:rFonts w:asciiTheme="minorHAnsi" w:hAnsiTheme="minorHAnsi" w:cstheme="minorHAnsi"/>
                <w:sz w:val="22"/>
                <w:szCs w:val="22"/>
              </w:rPr>
              <w:t xml:space="preserve"> </w:t>
            </w:r>
            <w:r w:rsidRPr="00D459C7">
              <w:rPr>
                <w:rFonts w:asciiTheme="minorHAnsi" w:hAnsiTheme="minorHAnsi" w:cstheme="minorHAnsi"/>
                <w:sz w:val="22"/>
                <w:szCs w:val="22"/>
              </w:rPr>
              <w:t>sind gehalten, im Rahmen der Therapieplanung auch folgende Punkte zu berücksichtigen und zu dokumentieren:</w:t>
            </w:r>
          </w:p>
          <w:p w14:paraId="0C8DA49E" w14:textId="77777777" w:rsidR="00D459C7" w:rsidRPr="00D459C7" w:rsidRDefault="00D459C7" w:rsidP="00D459C7">
            <w:pPr>
              <w:rPr>
                <w:rFonts w:asciiTheme="minorHAnsi" w:hAnsiTheme="minorHAnsi" w:cstheme="minorHAnsi"/>
                <w:sz w:val="22"/>
                <w:szCs w:val="22"/>
              </w:rPr>
            </w:pPr>
          </w:p>
          <w:p w14:paraId="30F0FBEB" w14:textId="77777777" w:rsidR="00D459C7" w:rsidRPr="00D459C7" w:rsidRDefault="00D459C7" w:rsidP="00D459C7">
            <w:pPr>
              <w:rPr>
                <w:rFonts w:asciiTheme="minorHAnsi" w:hAnsiTheme="minorHAnsi" w:cstheme="minorHAnsi"/>
                <w:b/>
                <w:sz w:val="22"/>
                <w:szCs w:val="22"/>
              </w:rPr>
            </w:pPr>
            <w:r w:rsidRPr="00D459C7">
              <w:rPr>
                <w:rFonts w:asciiTheme="minorHAnsi" w:hAnsiTheme="minorHAnsi" w:cstheme="minorHAnsi"/>
                <w:b/>
                <w:sz w:val="22"/>
                <w:szCs w:val="22"/>
              </w:rPr>
              <w:t xml:space="preserve">Abgrenzung zu und Verzahnung mit anderen Hilfsangeboten </w:t>
            </w:r>
          </w:p>
          <w:p w14:paraId="27FD3AE4" w14:textId="77777777" w:rsidR="00D459C7" w:rsidRPr="00D459C7" w:rsidRDefault="00D459C7" w:rsidP="00D459C7">
            <w:pPr>
              <w:rPr>
                <w:rFonts w:asciiTheme="minorHAnsi" w:hAnsiTheme="minorHAnsi" w:cstheme="minorHAnsi"/>
                <w:sz w:val="22"/>
                <w:szCs w:val="22"/>
              </w:rPr>
            </w:pPr>
          </w:p>
          <w:p w14:paraId="38C91279" w14:textId="142AE522" w:rsidR="00D459C7" w:rsidRPr="00D459C7" w:rsidRDefault="00D459C7" w:rsidP="00D459C7">
            <w:pPr>
              <w:rPr>
                <w:rFonts w:asciiTheme="minorHAnsi" w:hAnsiTheme="minorHAnsi" w:cstheme="minorHAnsi"/>
                <w:sz w:val="22"/>
                <w:szCs w:val="22"/>
              </w:rPr>
            </w:pPr>
            <w:r w:rsidRPr="00D459C7">
              <w:rPr>
                <w:rFonts w:asciiTheme="minorHAnsi" w:hAnsiTheme="minorHAnsi" w:cstheme="minorHAnsi"/>
                <w:sz w:val="22"/>
                <w:szCs w:val="22"/>
              </w:rPr>
              <w:t>Benennung erforderlicher oder möglicher komplementärer Dienste und Netzwerke (z. B. Medizinisch-soziale Basisdienste, Selbsthilfegruppen und Beratungsstellen, Tagesstätten, Jugendhilfe, Psychiatrisch-psychotherapeutische Fachdienste und Netzwerke):</w:t>
            </w:r>
          </w:p>
          <w:p w14:paraId="14D6770A" w14:textId="77777777" w:rsidR="00D459C7" w:rsidRPr="00D459C7" w:rsidRDefault="00D459C7" w:rsidP="00D459C7">
            <w:pPr>
              <w:pBdr>
                <w:bottom w:val="single" w:sz="12" w:space="1" w:color="auto"/>
              </w:pBdr>
              <w:rPr>
                <w:rFonts w:asciiTheme="minorHAnsi" w:hAnsiTheme="minorHAnsi" w:cstheme="minorHAnsi"/>
                <w:sz w:val="22"/>
                <w:szCs w:val="22"/>
              </w:rPr>
            </w:pPr>
          </w:p>
          <w:p w14:paraId="02A16E43" w14:textId="77777777" w:rsidR="00D459C7" w:rsidRPr="00D459C7" w:rsidRDefault="00D459C7" w:rsidP="00D459C7">
            <w:pPr>
              <w:rPr>
                <w:rFonts w:asciiTheme="minorHAnsi" w:hAnsiTheme="minorHAnsi" w:cstheme="minorHAnsi"/>
                <w:sz w:val="22"/>
                <w:szCs w:val="22"/>
              </w:rPr>
            </w:pPr>
          </w:p>
          <w:p w14:paraId="060FB997" w14:textId="77777777" w:rsidR="00D459C7" w:rsidRPr="00D459C7" w:rsidRDefault="00D459C7" w:rsidP="00D459C7">
            <w:pPr>
              <w:rPr>
                <w:rFonts w:asciiTheme="minorHAnsi" w:hAnsiTheme="minorHAnsi" w:cstheme="minorHAnsi"/>
                <w:sz w:val="22"/>
                <w:szCs w:val="22"/>
              </w:rPr>
            </w:pPr>
            <w:r w:rsidRPr="00D459C7">
              <w:rPr>
                <w:rFonts w:asciiTheme="minorHAnsi" w:hAnsiTheme="minorHAnsi" w:cstheme="minorHAnsi"/>
                <w:sz w:val="22"/>
                <w:szCs w:val="22"/>
              </w:rPr>
              <w:t xml:space="preserve">Falls ja: </w:t>
            </w:r>
          </w:p>
          <w:p w14:paraId="244F80A5" w14:textId="77777777" w:rsidR="00D459C7" w:rsidRPr="00D459C7" w:rsidRDefault="00D459C7" w:rsidP="00D459C7">
            <w:pPr>
              <w:rPr>
                <w:rFonts w:asciiTheme="minorHAnsi" w:hAnsiTheme="minorHAnsi" w:cstheme="minorHAnsi"/>
                <w:sz w:val="22"/>
                <w:szCs w:val="22"/>
              </w:rPr>
            </w:pPr>
          </w:p>
          <w:p w14:paraId="1906F98D" w14:textId="77777777" w:rsidR="00D459C7" w:rsidRPr="00D459C7" w:rsidRDefault="00D459C7" w:rsidP="00D459C7">
            <w:pPr>
              <w:rPr>
                <w:rFonts w:asciiTheme="minorHAnsi" w:hAnsiTheme="minorHAnsi" w:cstheme="minorHAnsi"/>
                <w:sz w:val="22"/>
                <w:szCs w:val="22"/>
              </w:rPr>
            </w:pPr>
            <w:r w:rsidRPr="00D459C7">
              <w:rPr>
                <w:rFonts w:asciiTheme="minorHAnsi" w:hAnsiTheme="minorHAnsi" w:cstheme="minorHAnsi"/>
                <w:sz w:val="22"/>
                <w:szCs w:val="22"/>
              </w:rPr>
              <w:t>Benennung der Aufgabe des externen Dienstes/Netzwerkes:</w:t>
            </w:r>
          </w:p>
          <w:p w14:paraId="3BA0429E" w14:textId="77777777" w:rsidR="00D459C7" w:rsidRPr="00D459C7" w:rsidRDefault="00D459C7" w:rsidP="00D459C7">
            <w:pPr>
              <w:pBdr>
                <w:bottom w:val="single" w:sz="12" w:space="1" w:color="auto"/>
              </w:pBdr>
              <w:rPr>
                <w:rFonts w:asciiTheme="minorHAnsi" w:hAnsiTheme="minorHAnsi" w:cstheme="minorHAnsi"/>
                <w:sz w:val="22"/>
                <w:szCs w:val="22"/>
              </w:rPr>
            </w:pPr>
          </w:p>
          <w:p w14:paraId="0E2885ED" w14:textId="77777777" w:rsidR="00D459C7" w:rsidRPr="00D459C7" w:rsidRDefault="00D459C7" w:rsidP="00D459C7">
            <w:pPr>
              <w:rPr>
                <w:rFonts w:asciiTheme="minorHAnsi" w:hAnsiTheme="minorHAnsi" w:cstheme="minorHAnsi"/>
                <w:sz w:val="22"/>
                <w:szCs w:val="22"/>
              </w:rPr>
            </w:pPr>
          </w:p>
          <w:p w14:paraId="43A67AB6" w14:textId="77777777" w:rsidR="00D459C7" w:rsidRPr="00D459C7" w:rsidRDefault="00D459C7" w:rsidP="00D459C7">
            <w:pPr>
              <w:rPr>
                <w:rFonts w:asciiTheme="minorHAnsi" w:hAnsiTheme="minorHAnsi" w:cstheme="minorHAnsi"/>
                <w:sz w:val="22"/>
                <w:szCs w:val="22"/>
              </w:rPr>
            </w:pPr>
          </w:p>
          <w:p w14:paraId="64BE78FF" w14:textId="5B0EEDAA" w:rsidR="00D459C7" w:rsidRPr="00D459C7" w:rsidRDefault="00D459C7" w:rsidP="00D459C7">
            <w:pPr>
              <w:rPr>
                <w:rFonts w:asciiTheme="minorHAnsi" w:hAnsiTheme="minorHAnsi" w:cstheme="minorHAnsi"/>
                <w:sz w:val="22"/>
                <w:szCs w:val="22"/>
              </w:rPr>
            </w:pPr>
            <w:r w:rsidRPr="00D459C7">
              <w:rPr>
                <w:rFonts w:asciiTheme="minorHAnsi" w:hAnsiTheme="minorHAnsi" w:cstheme="minorHAnsi"/>
                <w:sz w:val="22"/>
                <w:szCs w:val="22"/>
              </w:rPr>
              <w:t xml:space="preserve">Benennung der Aufgaben der </w:t>
            </w:r>
            <w:r w:rsidR="00AB5363">
              <w:rPr>
                <w:rFonts w:asciiTheme="minorHAnsi" w:hAnsiTheme="minorHAnsi" w:cstheme="minorHAnsi"/>
                <w:sz w:val="22"/>
                <w:szCs w:val="22"/>
              </w:rPr>
              <w:t>Institutsambulanz</w:t>
            </w:r>
            <w:r w:rsidR="00AB5363" w:rsidRPr="00D459C7">
              <w:rPr>
                <w:rFonts w:asciiTheme="minorHAnsi" w:hAnsiTheme="minorHAnsi" w:cstheme="minorHAnsi"/>
                <w:sz w:val="22"/>
                <w:szCs w:val="22"/>
              </w:rPr>
              <w:t xml:space="preserve"> </w:t>
            </w:r>
            <w:r w:rsidRPr="00D459C7">
              <w:rPr>
                <w:rFonts w:asciiTheme="minorHAnsi" w:hAnsiTheme="minorHAnsi" w:cstheme="minorHAnsi"/>
                <w:sz w:val="22"/>
                <w:szCs w:val="22"/>
              </w:rPr>
              <w:t>im Rahmen der Kooperation:</w:t>
            </w:r>
          </w:p>
          <w:p w14:paraId="7A34C984" w14:textId="77777777" w:rsidR="00D459C7" w:rsidRPr="00D459C7" w:rsidRDefault="00D459C7" w:rsidP="00D459C7">
            <w:pPr>
              <w:pBdr>
                <w:bottom w:val="single" w:sz="12" w:space="1" w:color="auto"/>
              </w:pBdr>
              <w:rPr>
                <w:rFonts w:asciiTheme="minorHAnsi" w:hAnsiTheme="minorHAnsi" w:cstheme="minorHAnsi"/>
                <w:sz w:val="22"/>
                <w:szCs w:val="22"/>
              </w:rPr>
            </w:pPr>
          </w:p>
          <w:p w14:paraId="5623C8F5" w14:textId="77777777" w:rsidR="00D459C7" w:rsidRPr="00D459C7" w:rsidRDefault="00D459C7" w:rsidP="00D459C7">
            <w:pPr>
              <w:rPr>
                <w:rFonts w:asciiTheme="minorHAnsi" w:hAnsiTheme="minorHAnsi" w:cstheme="minorHAnsi"/>
                <w:sz w:val="22"/>
                <w:szCs w:val="22"/>
              </w:rPr>
            </w:pPr>
          </w:p>
          <w:p w14:paraId="35E15085" w14:textId="28DCDD69" w:rsidR="00D459C7" w:rsidRPr="00D459C7" w:rsidRDefault="00D459C7" w:rsidP="00D459C7">
            <w:pPr>
              <w:rPr>
                <w:rFonts w:asciiTheme="minorHAnsi" w:hAnsiTheme="minorHAnsi" w:cstheme="minorHAnsi"/>
                <w:sz w:val="22"/>
                <w:szCs w:val="22"/>
              </w:rPr>
            </w:pPr>
            <w:r w:rsidRPr="00D459C7">
              <w:rPr>
                <w:rFonts w:asciiTheme="minorHAnsi" w:hAnsiTheme="minorHAnsi" w:cstheme="minorHAnsi"/>
                <w:sz w:val="22"/>
                <w:szCs w:val="22"/>
              </w:rPr>
              <w:t xml:space="preserve">Begründung: Während der laufenden Behandlung in der </w:t>
            </w:r>
            <w:r w:rsidR="00AB5363">
              <w:rPr>
                <w:rFonts w:asciiTheme="minorHAnsi" w:hAnsiTheme="minorHAnsi" w:cstheme="minorHAnsi"/>
                <w:sz w:val="22"/>
                <w:szCs w:val="22"/>
              </w:rPr>
              <w:t>Institutsambulanz</w:t>
            </w:r>
            <w:r w:rsidR="00AB5363" w:rsidRPr="00D459C7">
              <w:rPr>
                <w:rFonts w:asciiTheme="minorHAnsi" w:hAnsiTheme="minorHAnsi" w:cstheme="minorHAnsi"/>
                <w:sz w:val="22"/>
                <w:szCs w:val="22"/>
              </w:rPr>
              <w:t xml:space="preserve"> </w:t>
            </w:r>
            <w:r w:rsidRPr="00D459C7">
              <w:rPr>
                <w:rFonts w:asciiTheme="minorHAnsi" w:hAnsiTheme="minorHAnsi" w:cstheme="minorHAnsi"/>
                <w:sz w:val="22"/>
                <w:szCs w:val="22"/>
              </w:rPr>
              <w:t>und im Anschluss daran, kann es notwendig sein, andere Dienste und Netzwerke in die Therapieplanung zu integrieren. Dabei ist es auch wichtig, Aufgaben zu beschreiben und abzugrenzen, da hierfür auch andere Kostenträger als die gesetzliche Krankenversicherung zuständig sein können.</w:t>
            </w:r>
          </w:p>
          <w:p w14:paraId="72FF28A9" w14:textId="77777777" w:rsidR="00D459C7" w:rsidRPr="00D459C7" w:rsidRDefault="00D459C7" w:rsidP="00D459C7">
            <w:pPr>
              <w:rPr>
                <w:rFonts w:asciiTheme="minorHAnsi" w:hAnsiTheme="minorHAnsi" w:cstheme="minorHAnsi"/>
                <w:color w:val="000000" w:themeColor="text1"/>
                <w:sz w:val="22"/>
                <w:szCs w:val="22"/>
              </w:rPr>
            </w:pPr>
          </w:p>
        </w:tc>
        <w:tc>
          <w:tcPr>
            <w:tcW w:w="2867" w:type="dxa"/>
            <w:tcBorders>
              <w:top w:val="single" w:sz="4" w:space="0" w:color="auto"/>
            </w:tcBorders>
          </w:tcPr>
          <w:p w14:paraId="41C7C771" w14:textId="77777777" w:rsidR="00D459C7" w:rsidRPr="00955618" w:rsidRDefault="00D459C7" w:rsidP="00D459C7">
            <w:pPr>
              <w:rPr>
                <w:rFonts w:ascii="Arial" w:hAnsi="Arial" w:cs="Arial"/>
                <w:color w:val="000000" w:themeColor="text1"/>
                <w:sz w:val="22"/>
              </w:rPr>
            </w:pPr>
          </w:p>
        </w:tc>
        <w:tc>
          <w:tcPr>
            <w:tcW w:w="1357" w:type="dxa"/>
            <w:tcBorders>
              <w:top w:val="single" w:sz="4" w:space="0" w:color="auto"/>
            </w:tcBorders>
          </w:tcPr>
          <w:p w14:paraId="283B1132" w14:textId="77777777" w:rsidR="00D459C7" w:rsidRPr="00955618" w:rsidRDefault="00D459C7" w:rsidP="00D459C7">
            <w:pPr>
              <w:rPr>
                <w:rFonts w:ascii="Arial" w:hAnsi="Arial" w:cs="Arial"/>
                <w:color w:val="000000" w:themeColor="text1"/>
                <w:sz w:val="22"/>
              </w:rPr>
            </w:pPr>
          </w:p>
        </w:tc>
      </w:tr>
      <w:tr w:rsidR="00D459C7" w:rsidRPr="00955618" w14:paraId="3E58E9F8" w14:textId="77777777" w:rsidTr="004D1CE4">
        <w:trPr>
          <w:trHeight w:val="1496"/>
        </w:trPr>
        <w:tc>
          <w:tcPr>
            <w:tcW w:w="3049" w:type="dxa"/>
          </w:tcPr>
          <w:p w14:paraId="7ACAA8E1"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Verlaufsbesprechung</w:t>
            </w:r>
          </w:p>
          <w:p w14:paraId="4BBDB766"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2.3.5</w:t>
            </w:r>
          </w:p>
        </w:tc>
        <w:tc>
          <w:tcPr>
            <w:tcW w:w="1633" w:type="dxa"/>
          </w:tcPr>
          <w:p w14:paraId="32FBE66F" w14:textId="65A4CA25"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04C3F616"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u w:val="single"/>
              </w:rPr>
              <w:t>Verlaufsbesprechungen</w:t>
            </w:r>
            <w:r w:rsidRPr="00955618">
              <w:rPr>
                <w:rFonts w:ascii="Arial" w:hAnsi="Arial" w:cs="Arial"/>
                <w:color w:val="000000" w:themeColor="text1"/>
                <w:sz w:val="22"/>
              </w:rPr>
              <w:t xml:space="preserve"> sind alle übrigen Besprechungen (neben einer Fallbesprechung) zwischen Therapeuten untereinander über einen gemeinsamen Patienten. Diese können auch der gleichen Berufsgruppe angehören.</w:t>
            </w:r>
          </w:p>
        </w:tc>
        <w:tc>
          <w:tcPr>
            <w:tcW w:w="2867" w:type="dxa"/>
          </w:tcPr>
          <w:p w14:paraId="6CC46196" w14:textId="2CB7B2C6"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 xml:space="preserve">auch Pkt. </w:t>
            </w:r>
            <w:r w:rsidR="00693F22">
              <w:rPr>
                <w:rFonts w:ascii="Arial" w:hAnsi="Arial" w:cs="Arial"/>
                <w:color w:val="000000" w:themeColor="text1"/>
                <w:sz w:val="22"/>
              </w:rPr>
              <w:t xml:space="preserve">2.3.2 </w:t>
            </w:r>
            <w:r w:rsidRPr="00955618">
              <w:rPr>
                <w:rFonts w:ascii="Arial" w:hAnsi="Arial" w:cs="Arial"/>
                <w:color w:val="000000" w:themeColor="text1"/>
                <w:sz w:val="22"/>
              </w:rPr>
              <w:t>„Fallbesprechung“</w:t>
            </w:r>
          </w:p>
          <w:p w14:paraId="44E0AF27"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beachten</w:t>
            </w:r>
          </w:p>
        </w:tc>
        <w:tc>
          <w:tcPr>
            <w:tcW w:w="1357" w:type="dxa"/>
          </w:tcPr>
          <w:p w14:paraId="7AAC4827" w14:textId="77777777" w:rsidR="00D459C7" w:rsidRPr="00955618" w:rsidRDefault="00D459C7" w:rsidP="00D459C7">
            <w:pPr>
              <w:rPr>
                <w:rFonts w:ascii="Arial" w:hAnsi="Arial" w:cs="Arial"/>
                <w:color w:val="000000" w:themeColor="text1"/>
                <w:sz w:val="22"/>
              </w:rPr>
            </w:pPr>
          </w:p>
        </w:tc>
      </w:tr>
      <w:tr w:rsidR="00D459C7" w:rsidRPr="00955618" w14:paraId="013FE8D8" w14:textId="77777777" w:rsidTr="004D1CE4">
        <w:trPr>
          <w:trHeight w:val="1513"/>
        </w:trPr>
        <w:tc>
          <w:tcPr>
            <w:tcW w:w="3049" w:type="dxa"/>
          </w:tcPr>
          <w:p w14:paraId="741494D9"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lastRenderedPageBreak/>
              <w:t>Verordnungen am Entlassungstag</w:t>
            </w:r>
          </w:p>
          <w:p w14:paraId="549F4D28"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1.3.9</w:t>
            </w:r>
          </w:p>
        </w:tc>
        <w:tc>
          <w:tcPr>
            <w:tcW w:w="1633" w:type="dxa"/>
          </w:tcPr>
          <w:p w14:paraId="3BAE09AB" w14:textId="5E9E4966"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613F6E6E" w14:textId="77777777" w:rsidR="00D459C7" w:rsidRDefault="00D459C7" w:rsidP="00D459C7">
            <w:pPr>
              <w:rPr>
                <w:rFonts w:ascii="Arial" w:hAnsi="Arial" w:cs="Arial"/>
                <w:color w:val="000000" w:themeColor="text1"/>
                <w:sz w:val="22"/>
              </w:rPr>
            </w:pPr>
            <w:r w:rsidRPr="00955618">
              <w:rPr>
                <w:rFonts w:ascii="Arial" w:hAnsi="Arial" w:cs="Arial"/>
                <w:color w:val="000000" w:themeColor="text1"/>
                <w:sz w:val="22"/>
              </w:rPr>
              <w:t>Verordnungen am Entlassungstag der (teil-)stationären Behandlung sind grundsätzlich möglich. Die Dokumentation der Verordnung erfolgt entweder über das EDV-Ambulanzprogramm („automatisch“) oder durch einen entsprechenden Eintrag in die Ambulanzakte. Eine Abrechnung dieser Leistung ist nicht möglich. Der Aufwand ist mit den Kosten der (teil-)stationären Behandlung abgegolten.</w:t>
            </w:r>
          </w:p>
          <w:p w14:paraId="1EB5BFDD" w14:textId="52535061" w:rsidR="00D459C7" w:rsidRPr="00955618" w:rsidRDefault="00D459C7" w:rsidP="00D459C7">
            <w:pPr>
              <w:rPr>
                <w:rFonts w:ascii="Arial" w:hAnsi="Arial" w:cs="Arial"/>
                <w:color w:val="000000" w:themeColor="text1"/>
                <w:sz w:val="22"/>
              </w:rPr>
            </w:pPr>
          </w:p>
        </w:tc>
        <w:tc>
          <w:tcPr>
            <w:tcW w:w="2867" w:type="dxa"/>
          </w:tcPr>
          <w:p w14:paraId="3D8E337D" w14:textId="77777777" w:rsidR="00D459C7" w:rsidRPr="00955618" w:rsidRDefault="00D459C7" w:rsidP="00D459C7">
            <w:pPr>
              <w:rPr>
                <w:rFonts w:ascii="Arial" w:hAnsi="Arial" w:cs="Arial"/>
                <w:color w:val="000000" w:themeColor="text1"/>
                <w:sz w:val="22"/>
              </w:rPr>
            </w:pPr>
          </w:p>
        </w:tc>
        <w:tc>
          <w:tcPr>
            <w:tcW w:w="1357" w:type="dxa"/>
          </w:tcPr>
          <w:p w14:paraId="135A10B7" w14:textId="77777777" w:rsidR="00D459C7" w:rsidRPr="00955618" w:rsidRDefault="00D459C7" w:rsidP="00D459C7">
            <w:pPr>
              <w:rPr>
                <w:rFonts w:ascii="Arial" w:hAnsi="Arial" w:cs="Arial"/>
                <w:color w:val="000000" w:themeColor="text1"/>
                <w:sz w:val="22"/>
              </w:rPr>
            </w:pPr>
          </w:p>
        </w:tc>
      </w:tr>
      <w:tr w:rsidR="00D459C7" w:rsidRPr="004260EB" w14:paraId="3938E661" w14:textId="77777777" w:rsidTr="004D1CE4">
        <w:trPr>
          <w:trHeight w:val="567"/>
        </w:trPr>
        <w:tc>
          <w:tcPr>
            <w:tcW w:w="3049" w:type="dxa"/>
          </w:tcPr>
          <w:p w14:paraId="0BD447F7" w14:textId="77777777" w:rsidR="00D459C7" w:rsidRPr="004260EB" w:rsidRDefault="00D459C7" w:rsidP="00D459C7">
            <w:pPr>
              <w:autoSpaceDE w:val="0"/>
              <w:autoSpaceDN w:val="0"/>
              <w:adjustRightInd w:val="0"/>
              <w:rPr>
                <w:rFonts w:ascii="Arial,Bold" w:eastAsiaTheme="minorHAnsi" w:hAnsi="Arial,Bold" w:cs="Arial,Bold"/>
                <w:b/>
                <w:bCs/>
                <w:sz w:val="22"/>
                <w:szCs w:val="22"/>
                <w:lang w:eastAsia="en-US"/>
              </w:rPr>
            </w:pPr>
            <w:r w:rsidRPr="004260EB">
              <w:rPr>
                <w:rFonts w:ascii="Arial,Bold" w:eastAsiaTheme="minorHAnsi" w:hAnsi="Arial,Bold" w:cs="Arial,Bold"/>
                <w:b/>
                <w:bCs/>
                <w:sz w:val="22"/>
                <w:szCs w:val="22"/>
                <w:lang w:eastAsia="en-US"/>
              </w:rPr>
              <w:t>Verordnungsvordruck</w:t>
            </w:r>
          </w:p>
          <w:p w14:paraId="69D989A0" w14:textId="77777777" w:rsidR="00D459C7" w:rsidRPr="004260EB" w:rsidRDefault="00D459C7" w:rsidP="00D459C7">
            <w:pPr>
              <w:autoSpaceDE w:val="0"/>
              <w:autoSpaceDN w:val="0"/>
              <w:adjustRightInd w:val="0"/>
              <w:rPr>
                <w:rFonts w:ascii="Arial,Bold" w:eastAsiaTheme="minorHAnsi" w:hAnsi="Arial,Bold" w:cs="Arial,Bold"/>
                <w:b/>
                <w:bCs/>
                <w:sz w:val="22"/>
                <w:szCs w:val="22"/>
                <w:lang w:eastAsia="en-US"/>
              </w:rPr>
            </w:pPr>
            <w:r w:rsidRPr="004260EB">
              <w:rPr>
                <w:rFonts w:ascii="Arial,Bold" w:eastAsiaTheme="minorHAnsi" w:hAnsi="Arial,Bold" w:cs="Arial,Bold"/>
                <w:b/>
                <w:bCs/>
                <w:sz w:val="22"/>
                <w:szCs w:val="22"/>
                <w:lang w:eastAsia="en-US"/>
              </w:rPr>
              <w:t>Verwendung BSNR</w:t>
            </w:r>
          </w:p>
          <w:p w14:paraId="59819B9F" w14:textId="77777777" w:rsidR="00D459C7" w:rsidRPr="004260EB" w:rsidRDefault="00D459C7" w:rsidP="00D459C7">
            <w:pPr>
              <w:rPr>
                <w:rFonts w:ascii="Arial" w:hAnsi="Arial" w:cs="Arial"/>
                <w:b/>
                <w:bCs/>
                <w:sz w:val="22"/>
              </w:rPr>
            </w:pPr>
            <w:r w:rsidRPr="004260EB">
              <w:rPr>
                <w:rFonts w:ascii="Arial" w:eastAsiaTheme="minorHAnsi" w:hAnsi="Arial" w:cs="Arial"/>
                <w:sz w:val="22"/>
                <w:szCs w:val="22"/>
                <w:lang w:eastAsia="en-US"/>
              </w:rPr>
              <w:t>2.1.16</w:t>
            </w:r>
          </w:p>
        </w:tc>
        <w:tc>
          <w:tcPr>
            <w:tcW w:w="1633" w:type="dxa"/>
          </w:tcPr>
          <w:p w14:paraId="089220DD" w14:textId="3E6C1031" w:rsidR="00D459C7" w:rsidRPr="004260EB" w:rsidRDefault="004D1CE4" w:rsidP="00D459C7">
            <w:pPr>
              <w:jc w:val="center"/>
              <w:rPr>
                <w:rFonts w:ascii="Arial" w:hAnsi="Arial" w:cs="Arial"/>
                <w:sz w:val="22"/>
              </w:rPr>
            </w:pPr>
            <w:r>
              <w:rPr>
                <w:rFonts w:ascii="Arial" w:hAnsi="Arial" w:cs="Arial"/>
                <w:color w:val="000000" w:themeColor="text1"/>
                <w:sz w:val="22"/>
              </w:rPr>
              <w:t>01.09.2021</w:t>
            </w:r>
          </w:p>
        </w:tc>
        <w:tc>
          <w:tcPr>
            <w:tcW w:w="5831" w:type="dxa"/>
          </w:tcPr>
          <w:p w14:paraId="69038491" w14:textId="203A5B51" w:rsidR="00D459C7" w:rsidRPr="004260EB" w:rsidRDefault="00D459C7" w:rsidP="00D459C7">
            <w:pPr>
              <w:autoSpaceDE w:val="0"/>
              <w:autoSpaceDN w:val="0"/>
              <w:adjustRightInd w:val="0"/>
              <w:rPr>
                <w:rFonts w:ascii="Arial" w:eastAsiaTheme="minorHAnsi" w:hAnsi="Arial" w:cs="Arial"/>
                <w:sz w:val="22"/>
                <w:szCs w:val="22"/>
                <w:lang w:eastAsia="en-US"/>
              </w:rPr>
            </w:pPr>
            <w:r w:rsidRPr="004260EB">
              <w:rPr>
                <w:rFonts w:ascii="Arial" w:eastAsiaTheme="minorHAnsi" w:hAnsi="Arial" w:cs="Arial"/>
                <w:sz w:val="22"/>
                <w:szCs w:val="22"/>
                <w:lang w:eastAsia="en-US"/>
              </w:rPr>
              <w:t xml:space="preserve">Für Verordnungen durch </w:t>
            </w:r>
            <w:r>
              <w:rPr>
                <w:rFonts w:ascii="Arial" w:eastAsiaTheme="minorHAnsi" w:hAnsi="Arial" w:cs="Arial"/>
                <w:sz w:val="22"/>
                <w:szCs w:val="22"/>
                <w:lang w:eastAsia="en-US"/>
              </w:rPr>
              <w:t xml:space="preserve">Institutsambulanzen </w:t>
            </w:r>
            <w:r w:rsidRPr="004260EB">
              <w:rPr>
                <w:rFonts w:ascii="Arial" w:eastAsiaTheme="minorHAnsi" w:hAnsi="Arial" w:cs="Arial"/>
                <w:sz w:val="22"/>
                <w:szCs w:val="22"/>
                <w:lang w:eastAsia="en-US"/>
              </w:rPr>
              <w:t>wird auf bayerischer Ebene</w:t>
            </w:r>
            <w:r>
              <w:rPr>
                <w:rFonts w:ascii="Arial" w:eastAsiaTheme="minorHAnsi" w:hAnsi="Arial" w:cs="Arial"/>
                <w:sz w:val="22"/>
                <w:szCs w:val="22"/>
                <w:lang w:eastAsia="en-US"/>
              </w:rPr>
              <w:t xml:space="preserve"> Folgendes geregelt:</w:t>
            </w:r>
          </w:p>
          <w:p w14:paraId="230CA88A" w14:textId="7612105B" w:rsidR="00D459C7" w:rsidRPr="004260EB" w:rsidRDefault="00D459C7" w:rsidP="00D459C7">
            <w:pPr>
              <w:autoSpaceDE w:val="0"/>
              <w:autoSpaceDN w:val="0"/>
              <w:adjustRightInd w:val="0"/>
              <w:rPr>
                <w:rFonts w:ascii="Arial" w:eastAsiaTheme="minorHAnsi" w:hAnsi="Arial" w:cs="Arial"/>
                <w:sz w:val="22"/>
                <w:szCs w:val="22"/>
                <w:lang w:eastAsia="en-US"/>
              </w:rPr>
            </w:pPr>
          </w:p>
          <w:p w14:paraId="37AA6F4E" w14:textId="60709478" w:rsidR="00D459C7" w:rsidRPr="004260EB" w:rsidRDefault="00D459C7" w:rsidP="00D459C7">
            <w:pPr>
              <w:autoSpaceDE w:val="0"/>
              <w:autoSpaceDN w:val="0"/>
              <w:adjustRightInd w:val="0"/>
              <w:rPr>
                <w:rFonts w:ascii="Arial" w:eastAsiaTheme="minorHAnsi" w:hAnsi="Arial" w:cs="Arial"/>
                <w:sz w:val="22"/>
                <w:szCs w:val="22"/>
                <w:lang w:eastAsia="en-US"/>
              </w:rPr>
            </w:pPr>
            <w:r>
              <w:rPr>
                <w:rFonts w:ascii="Arial" w:eastAsiaTheme="minorHAnsi" w:hAnsi="Arial" w:cs="Arial"/>
                <w:sz w:val="22"/>
                <w:szCs w:val="22"/>
                <w:lang w:eastAsia="en-US"/>
              </w:rPr>
              <w:t>D</w:t>
            </w:r>
            <w:r w:rsidRPr="004260EB">
              <w:rPr>
                <w:rFonts w:ascii="Arial" w:eastAsiaTheme="minorHAnsi" w:hAnsi="Arial" w:cs="Arial"/>
                <w:sz w:val="22"/>
                <w:szCs w:val="22"/>
                <w:lang w:eastAsia="en-US"/>
              </w:rPr>
              <w:t>ie bayerischen</w:t>
            </w:r>
          </w:p>
          <w:p w14:paraId="653EFB0E" w14:textId="711F00AB" w:rsidR="00D459C7" w:rsidRDefault="00D459C7" w:rsidP="00D459C7">
            <w:pPr>
              <w:autoSpaceDE w:val="0"/>
              <w:autoSpaceDN w:val="0"/>
              <w:adjustRightInd w:val="0"/>
              <w:rPr>
                <w:rFonts w:ascii="Arial" w:eastAsiaTheme="minorHAnsi" w:hAnsi="Arial" w:cs="Arial"/>
                <w:sz w:val="22"/>
                <w:szCs w:val="22"/>
                <w:lang w:eastAsia="en-US"/>
              </w:rPr>
            </w:pPr>
            <w:r>
              <w:rPr>
                <w:rFonts w:ascii="Arial" w:eastAsiaTheme="minorHAnsi" w:hAnsi="Arial" w:cs="Arial"/>
                <w:sz w:val="22"/>
                <w:szCs w:val="22"/>
                <w:lang w:eastAsia="en-US"/>
              </w:rPr>
              <w:t xml:space="preserve">Institutsambulanzen verwenden </w:t>
            </w:r>
            <w:r w:rsidRPr="004260EB">
              <w:rPr>
                <w:rFonts w:ascii="Arial" w:eastAsiaTheme="minorHAnsi" w:hAnsi="Arial" w:cs="Arial"/>
                <w:sz w:val="22"/>
                <w:szCs w:val="22"/>
                <w:lang w:eastAsia="en-US"/>
              </w:rPr>
              <w:t>zur korrekten Befüllung von Verordnungsvordrucken</w:t>
            </w:r>
            <w:r>
              <w:rPr>
                <w:rFonts w:ascii="Arial" w:eastAsiaTheme="minorHAnsi" w:hAnsi="Arial" w:cs="Arial"/>
                <w:sz w:val="22"/>
                <w:szCs w:val="22"/>
                <w:lang w:eastAsia="en-US"/>
              </w:rPr>
              <w:t xml:space="preserve"> </w:t>
            </w:r>
            <w:r w:rsidRPr="004260EB">
              <w:rPr>
                <w:rFonts w:ascii="Arial" w:eastAsiaTheme="minorHAnsi" w:hAnsi="Arial" w:cs="Arial"/>
                <w:sz w:val="22"/>
                <w:szCs w:val="22"/>
                <w:lang w:eastAsia="en-US"/>
              </w:rPr>
              <w:t>die BSNR im Feld „Betriebsstätten-Nr.“. Sie</w:t>
            </w:r>
            <w:r>
              <w:rPr>
                <w:rFonts w:ascii="Arial" w:eastAsiaTheme="minorHAnsi" w:hAnsi="Arial" w:cs="Arial"/>
                <w:sz w:val="22"/>
                <w:szCs w:val="22"/>
                <w:lang w:eastAsia="en-US"/>
              </w:rPr>
              <w:t xml:space="preserve"> </w:t>
            </w:r>
            <w:r w:rsidRPr="004260EB">
              <w:rPr>
                <w:rFonts w:ascii="Arial" w:eastAsiaTheme="minorHAnsi" w:hAnsi="Arial" w:cs="Arial"/>
                <w:sz w:val="22"/>
                <w:szCs w:val="22"/>
                <w:lang w:eastAsia="en-US"/>
              </w:rPr>
              <w:t>bestellen zudem die Verordnungsvordrucke unter</w:t>
            </w:r>
            <w:r>
              <w:rPr>
                <w:rFonts w:ascii="Arial" w:eastAsiaTheme="minorHAnsi" w:hAnsi="Arial" w:cs="Arial"/>
                <w:sz w:val="22"/>
                <w:szCs w:val="22"/>
                <w:lang w:eastAsia="en-US"/>
              </w:rPr>
              <w:t xml:space="preserve"> </w:t>
            </w:r>
            <w:r w:rsidRPr="004260EB">
              <w:rPr>
                <w:rFonts w:ascii="Arial" w:eastAsiaTheme="minorHAnsi" w:hAnsi="Arial" w:cs="Arial"/>
                <w:sz w:val="22"/>
                <w:szCs w:val="22"/>
                <w:lang w:eastAsia="en-US"/>
              </w:rPr>
              <w:t>eben dieser BSNR beim Kohlhammer-Verlag. Somit ist auf</w:t>
            </w:r>
            <w:r>
              <w:rPr>
                <w:rFonts w:ascii="Arial" w:eastAsiaTheme="minorHAnsi" w:hAnsi="Arial" w:cs="Arial"/>
                <w:sz w:val="22"/>
                <w:szCs w:val="22"/>
                <w:lang w:eastAsia="en-US"/>
              </w:rPr>
              <w:t xml:space="preserve"> </w:t>
            </w:r>
            <w:r w:rsidRPr="004260EB">
              <w:rPr>
                <w:rFonts w:ascii="Arial" w:eastAsiaTheme="minorHAnsi" w:hAnsi="Arial" w:cs="Arial"/>
                <w:sz w:val="22"/>
                <w:szCs w:val="22"/>
                <w:lang w:eastAsia="en-US"/>
              </w:rPr>
              <w:t>den Verordnungsvordrucken für das Muster 16 durch den</w:t>
            </w:r>
            <w:r>
              <w:rPr>
                <w:rFonts w:ascii="Arial" w:eastAsiaTheme="minorHAnsi" w:hAnsi="Arial" w:cs="Arial"/>
                <w:sz w:val="22"/>
                <w:szCs w:val="22"/>
                <w:lang w:eastAsia="en-US"/>
              </w:rPr>
              <w:t xml:space="preserve"> </w:t>
            </w:r>
            <w:r w:rsidRPr="004260EB">
              <w:rPr>
                <w:rFonts w:ascii="Arial" w:eastAsiaTheme="minorHAnsi" w:hAnsi="Arial" w:cs="Arial"/>
                <w:sz w:val="22"/>
                <w:szCs w:val="22"/>
                <w:lang w:eastAsia="en-US"/>
              </w:rPr>
              <w:t>Kohlhammer-Verlag in der Kodierleiste die BSNR</w:t>
            </w:r>
            <w:r>
              <w:rPr>
                <w:rFonts w:ascii="Arial" w:eastAsiaTheme="minorHAnsi" w:hAnsi="Arial" w:cs="Arial"/>
                <w:sz w:val="22"/>
                <w:szCs w:val="22"/>
                <w:lang w:eastAsia="en-US"/>
              </w:rPr>
              <w:t xml:space="preserve"> </w:t>
            </w:r>
            <w:r w:rsidRPr="004260EB">
              <w:rPr>
                <w:rFonts w:ascii="Arial" w:eastAsiaTheme="minorHAnsi" w:hAnsi="Arial" w:cs="Arial"/>
                <w:sz w:val="22"/>
                <w:szCs w:val="22"/>
                <w:lang w:eastAsia="en-US"/>
              </w:rPr>
              <w:t xml:space="preserve">eingedruckt. </w:t>
            </w:r>
          </w:p>
          <w:p w14:paraId="497B2438" w14:textId="77777777" w:rsidR="00D459C7" w:rsidRDefault="00D459C7" w:rsidP="00D459C7">
            <w:pPr>
              <w:autoSpaceDE w:val="0"/>
              <w:autoSpaceDN w:val="0"/>
              <w:adjustRightInd w:val="0"/>
              <w:rPr>
                <w:rFonts w:ascii="Arial" w:eastAsiaTheme="minorHAnsi" w:hAnsi="Arial" w:cs="Arial"/>
                <w:sz w:val="22"/>
                <w:szCs w:val="22"/>
                <w:lang w:eastAsia="en-US"/>
              </w:rPr>
            </w:pPr>
          </w:p>
          <w:p w14:paraId="137A065C" w14:textId="77777777" w:rsidR="00D459C7" w:rsidRDefault="00D459C7" w:rsidP="00D459C7">
            <w:pPr>
              <w:autoSpaceDE w:val="0"/>
              <w:autoSpaceDN w:val="0"/>
              <w:adjustRightInd w:val="0"/>
              <w:rPr>
                <w:rFonts w:ascii="Arial" w:eastAsiaTheme="minorHAnsi" w:hAnsi="Arial" w:cs="Arial"/>
                <w:sz w:val="22"/>
                <w:szCs w:val="22"/>
                <w:lang w:eastAsia="en-US"/>
              </w:rPr>
            </w:pPr>
            <w:r w:rsidRPr="004260EB">
              <w:rPr>
                <w:rFonts w:ascii="Arial" w:eastAsiaTheme="minorHAnsi" w:hAnsi="Arial" w:cs="Arial"/>
                <w:sz w:val="22"/>
                <w:szCs w:val="22"/>
                <w:lang w:eastAsia="en-US"/>
              </w:rPr>
              <w:t xml:space="preserve">Die </w:t>
            </w:r>
            <w:r>
              <w:rPr>
                <w:rFonts w:ascii="Arial" w:eastAsiaTheme="minorHAnsi" w:hAnsi="Arial" w:cs="Arial"/>
                <w:sz w:val="22"/>
                <w:szCs w:val="22"/>
                <w:lang w:eastAsia="en-US"/>
              </w:rPr>
              <w:t xml:space="preserve">Institutsambulanz </w:t>
            </w:r>
            <w:r w:rsidRPr="004260EB">
              <w:rPr>
                <w:rFonts w:ascii="Arial" w:eastAsiaTheme="minorHAnsi" w:hAnsi="Arial" w:cs="Arial"/>
                <w:sz w:val="22"/>
                <w:szCs w:val="22"/>
                <w:lang w:eastAsia="en-US"/>
              </w:rPr>
              <w:t>befüllt das Feld „Betriebsstätten-Nr.“</w:t>
            </w:r>
            <w:r>
              <w:rPr>
                <w:rFonts w:ascii="Arial" w:eastAsiaTheme="minorHAnsi" w:hAnsi="Arial" w:cs="Arial"/>
                <w:sz w:val="22"/>
                <w:szCs w:val="22"/>
                <w:lang w:eastAsia="en-US"/>
              </w:rPr>
              <w:t xml:space="preserve"> </w:t>
            </w:r>
            <w:r w:rsidRPr="004260EB">
              <w:rPr>
                <w:rFonts w:ascii="Arial" w:eastAsiaTheme="minorHAnsi" w:hAnsi="Arial" w:cs="Arial"/>
                <w:sz w:val="22"/>
                <w:szCs w:val="22"/>
                <w:lang w:eastAsia="en-US"/>
              </w:rPr>
              <w:t>sodann selbständig mit der BSNR. Wichtig ist, dass diese</w:t>
            </w:r>
            <w:r>
              <w:rPr>
                <w:rFonts w:ascii="Arial" w:eastAsiaTheme="minorHAnsi" w:hAnsi="Arial" w:cs="Arial"/>
                <w:sz w:val="22"/>
                <w:szCs w:val="22"/>
                <w:lang w:eastAsia="en-US"/>
              </w:rPr>
              <w:t xml:space="preserve"> </w:t>
            </w:r>
            <w:r w:rsidRPr="004260EB">
              <w:rPr>
                <w:rFonts w:ascii="Arial" w:eastAsiaTheme="minorHAnsi" w:hAnsi="Arial" w:cs="Arial"/>
                <w:sz w:val="22"/>
                <w:szCs w:val="22"/>
                <w:lang w:eastAsia="en-US"/>
              </w:rPr>
              <w:t>beiden Positionen auf dem Verordnungsvordruck mit einer</w:t>
            </w:r>
            <w:r>
              <w:rPr>
                <w:rFonts w:ascii="Arial" w:eastAsiaTheme="minorHAnsi" w:hAnsi="Arial" w:cs="Arial"/>
                <w:sz w:val="22"/>
                <w:szCs w:val="22"/>
                <w:lang w:eastAsia="en-US"/>
              </w:rPr>
              <w:t xml:space="preserve"> </w:t>
            </w:r>
            <w:r w:rsidRPr="004260EB">
              <w:rPr>
                <w:rFonts w:ascii="Arial" w:eastAsiaTheme="minorHAnsi" w:hAnsi="Arial" w:cs="Arial"/>
                <w:sz w:val="22"/>
                <w:szCs w:val="22"/>
                <w:lang w:eastAsia="en-US"/>
              </w:rPr>
              <w:t>einheitlichen Nummer, derzeit der BSNR, gefüllt sind.</w:t>
            </w:r>
          </w:p>
          <w:p w14:paraId="1025E80B" w14:textId="597C5FF4" w:rsidR="00D459C7" w:rsidRPr="004260EB" w:rsidRDefault="00D459C7" w:rsidP="00D459C7">
            <w:pPr>
              <w:autoSpaceDE w:val="0"/>
              <w:autoSpaceDN w:val="0"/>
              <w:adjustRightInd w:val="0"/>
              <w:rPr>
                <w:rFonts w:ascii="Arial" w:hAnsi="Arial" w:cs="Arial"/>
                <w:sz w:val="22"/>
              </w:rPr>
            </w:pPr>
            <w:r w:rsidRPr="004260EB">
              <w:rPr>
                <w:rFonts w:ascii="Arial" w:eastAsiaTheme="minorHAnsi" w:hAnsi="Arial" w:cs="Arial"/>
                <w:sz w:val="22"/>
                <w:szCs w:val="22"/>
                <w:lang w:eastAsia="en-US"/>
              </w:rPr>
              <w:t xml:space="preserve"> </w:t>
            </w:r>
          </w:p>
        </w:tc>
        <w:tc>
          <w:tcPr>
            <w:tcW w:w="2867" w:type="dxa"/>
          </w:tcPr>
          <w:p w14:paraId="1943A3DF" w14:textId="77777777" w:rsidR="00D459C7" w:rsidRPr="004260EB" w:rsidRDefault="00D459C7" w:rsidP="00D459C7">
            <w:pPr>
              <w:rPr>
                <w:rFonts w:ascii="Arial" w:hAnsi="Arial" w:cs="Arial"/>
                <w:sz w:val="22"/>
              </w:rPr>
            </w:pPr>
          </w:p>
        </w:tc>
        <w:tc>
          <w:tcPr>
            <w:tcW w:w="1357" w:type="dxa"/>
          </w:tcPr>
          <w:p w14:paraId="52F26C7D" w14:textId="60394462" w:rsidR="00D459C7" w:rsidRPr="004260EB" w:rsidRDefault="00D459C7" w:rsidP="00D459C7">
            <w:pPr>
              <w:rPr>
                <w:rFonts w:ascii="Arial" w:hAnsi="Arial" w:cs="Arial"/>
                <w:sz w:val="22"/>
              </w:rPr>
            </w:pPr>
          </w:p>
        </w:tc>
      </w:tr>
      <w:tr w:rsidR="00D459C7" w:rsidRPr="00955618" w14:paraId="3435D0DE" w14:textId="77777777" w:rsidTr="004D1CE4">
        <w:trPr>
          <w:trHeight w:val="901"/>
        </w:trPr>
        <w:tc>
          <w:tcPr>
            <w:tcW w:w="3049" w:type="dxa"/>
          </w:tcPr>
          <w:p w14:paraId="56EAF173"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Verwaltungstätigkeiten</w:t>
            </w:r>
          </w:p>
          <w:p w14:paraId="0E3DBD4B"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2.2.7</w:t>
            </w:r>
          </w:p>
        </w:tc>
        <w:tc>
          <w:tcPr>
            <w:tcW w:w="1633" w:type="dxa"/>
          </w:tcPr>
          <w:p w14:paraId="49152201" w14:textId="2AF6C76D"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3DFA2526" w14:textId="77777777" w:rsidR="00D459C7" w:rsidRDefault="00D459C7" w:rsidP="00D459C7">
            <w:pPr>
              <w:rPr>
                <w:rFonts w:ascii="Arial" w:hAnsi="Arial" w:cs="Arial"/>
                <w:color w:val="000000" w:themeColor="text1"/>
                <w:sz w:val="22"/>
              </w:rPr>
            </w:pPr>
            <w:r w:rsidRPr="00955618">
              <w:rPr>
                <w:rFonts w:ascii="Arial" w:hAnsi="Arial" w:cs="Arial"/>
                <w:color w:val="000000" w:themeColor="text1"/>
                <w:sz w:val="22"/>
              </w:rPr>
              <w:t>Verwaltungstätigkeiten, egal von wem erbracht, sind nicht abrechnungsfähig, da diese Leistungen bereits in die Abrechnungsziffern einkalkuliert wurden.</w:t>
            </w:r>
          </w:p>
          <w:p w14:paraId="4AC660F2" w14:textId="4B52AE6B" w:rsidR="00D459C7" w:rsidRPr="00955618" w:rsidRDefault="00D459C7" w:rsidP="00D459C7">
            <w:pPr>
              <w:rPr>
                <w:rFonts w:ascii="Arial" w:hAnsi="Arial" w:cs="Arial"/>
                <w:color w:val="000000" w:themeColor="text1"/>
                <w:sz w:val="22"/>
              </w:rPr>
            </w:pPr>
          </w:p>
        </w:tc>
        <w:tc>
          <w:tcPr>
            <w:tcW w:w="2867" w:type="dxa"/>
          </w:tcPr>
          <w:p w14:paraId="378202ED" w14:textId="77777777" w:rsidR="00D459C7" w:rsidRPr="00955618" w:rsidRDefault="00D459C7" w:rsidP="00D459C7">
            <w:pPr>
              <w:rPr>
                <w:rFonts w:ascii="Arial" w:hAnsi="Arial" w:cs="Arial"/>
                <w:color w:val="000000" w:themeColor="text1"/>
                <w:sz w:val="22"/>
              </w:rPr>
            </w:pPr>
          </w:p>
        </w:tc>
        <w:tc>
          <w:tcPr>
            <w:tcW w:w="1357" w:type="dxa"/>
          </w:tcPr>
          <w:p w14:paraId="11B6FDDD" w14:textId="77777777" w:rsidR="00D459C7" w:rsidRPr="00955618" w:rsidRDefault="00D459C7" w:rsidP="00D459C7">
            <w:pPr>
              <w:rPr>
                <w:rFonts w:ascii="Arial" w:hAnsi="Arial" w:cs="Arial"/>
                <w:color w:val="000000" w:themeColor="text1"/>
                <w:sz w:val="22"/>
              </w:rPr>
            </w:pPr>
          </w:p>
        </w:tc>
      </w:tr>
      <w:tr w:rsidR="00D459C7" w:rsidRPr="00955618" w14:paraId="08FC5DFB" w14:textId="77777777" w:rsidTr="004D1CE4">
        <w:trPr>
          <w:trHeight w:val="901"/>
        </w:trPr>
        <w:tc>
          <w:tcPr>
            <w:tcW w:w="3049" w:type="dxa"/>
          </w:tcPr>
          <w:p w14:paraId="0F9A965D" w14:textId="77777777" w:rsidR="00D459C7" w:rsidRDefault="00D459C7" w:rsidP="00D459C7">
            <w:pPr>
              <w:rPr>
                <w:rFonts w:ascii="Arial" w:hAnsi="Arial" w:cs="Arial"/>
                <w:b/>
                <w:bCs/>
                <w:color w:val="000000" w:themeColor="text1"/>
                <w:sz w:val="22"/>
              </w:rPr>
            </w:pPr>
            <w:r>
              <w:rPr>
                <w:rFonts w:ascii="Arial" w:hAnsi="Arial" w:cs="Arial"/>
                <w:b/>
                <w:bCs/>
                <w:color w:val="000000" w:themeColor="text1"/>
                <w:sz w:val="22"/>
              </w:rPr>
              <w:t>Videosprechstunde</w:t>
            </w:r>
          </w:p>
          <w:p w14:paraId="38872CBA" w14:textId="77777777" w:rsidR="00D459C7" w:rsidRPr="002B2E37" w:rsidRDefault="00D459C7" w:rsidP="00D459C7">
            <w:pPr>
              <w:rPr>
                <w:rFonts w:ascii="Arial" w:hAnsi="Arial" w:cs="Arial"/>
                <w:bCs/>
                <w:color w:val="000000" w:themeColor="text1"/>
                <w:sz w:val="22"/>
              </w:rPr>
            </w:pPr>
            <w:r>
              <w:rPr>
                <w:rFonts w:ascii="Arial" w:hAnsi="Arial" w:cs="Arial"/>
                <w:bCs/>
                <w:color w:val="000000" w:themeColor="text1"/>
                <w:sz w:val="22"/>
              </w:rPr>
              <w:t>2.1.17</w:t>
            </w:r>
          </w:p>
        </w:tc>
        <w:tc>
          <w:tcPr>
            <w:tcW w:w="1633" w:type="dxa"/>
          </w:tcPr>
          <w:p w14:paraId="34CBA53A" w14:textId="2B42DBB2"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038E6AC1" w14:textId="417580B8" w:rsidR="00D459C7" w:rsidRDefault="00D459C7" w:rsidP="00D459C7">
            <w:pPr>
              <w:rPr>
                <w:rFonts w:ascii="Arial" w:hAnsi="Arial" w:cs="Arial"/>
                <w:color w:val="000000" w:themeColor="text1"/>
                <w:sz w:val="22"/>
              </w:rPr>
            </w:pPr>
            <w:r w:rsidRPr="002B2E37">
              <w:rPr>
                <w:rFonts w:ascii="Arial" w:hAnsi="Arial" w:cs="Arial"/>
                <w:color w:val="000000" w:themeColor="text1"/>
                <w:sz w:val="22"/>
              </w:rPr>
              <w:t xml:space="preserve">Die Vorgaben des Bundesmantelvertrages-Ärzte, insbesondere auch technischer Art, zur Erbringung von Videosprechstunden (Anlage 31b) sind von den </w:t>
            </w:r>
            <w:r>
              <w:rPr>
                <w:rFonts w:ascii="Arial" w:hAnsi="Arial" w:cs="Arial"/>
                <w:color w:val="000000" w:themeColor="text1"/>
                <w:sz w:val="22"/>
              </w:rPr>
              <w:t xml:space="preserve">Institutsambulanzen </w:t>
            </w:r>
            <w:r w:rsidRPr="002B2E37">
              <w:rPr>
                <w:rFonts w:ascii="Arial" w:hAnsi="Arial" w:cs="Arial"/>
                <w:color w:val="000000" w:themeColor="text1"/>
                <w:sz w:val="22"/>
              </w:rPr>
              <w:t>einzuhalten.</w:t>
            </w:r>
          </w:p>
          <w:p w14:paraId="09A228F0" w14:textId="77777777" w:rsidR="00D459C7" w:rsidRDefault="00D459C7" w:rsidP="00D459C7">
            <w:pPr>
              <w:rPr>
                <w:rFonts w:ascii="Arial" w:hAnsi="Arial" w:cs="Arial"/>
                <w:color w:val="000000" w:themeColor="text1"/>
                <w:sz w:val="22"/>
              </w:rPr>
            </w:pPr>
          </w:p>
          <w:p w14:paraId="2D0922DB" w14:textId="005EEED4" w:rsidR="00D459C7" w:rsidRDefault="00D459C7" w:rsidP="00D459C7">
            <w:pPr>
              <w:rPr>
                <w:rFonts w:ascii="Arial" w:hAnsi="Arial" w:cs="Arial"/>
                <w:color w:val="000000" w:themeColor="text1"/>
                <w:sz w:val="22"/>
              </w:rPr>
            </w:pPr>
            <w:r w:rsidRPr="000170EC">
              <w:rPr>
                <w:rFonts w:ascii="Arial" w:hAnsi="Arial" w:cs="Arial"/>
                <w:color w:val="000000" w:themeColor="text1"/>
                <w:sz w:val="22"/>
              </w:rPr>
              <w:t xml:space="preserve">Als Videosprechstunde wird die Kommunikation zwischen einem Leistungserbringer der benannten Berufsgruppen </w:t>
            </w:r>
            <w:r w:rsidRPr="000170EC">
              <w:rPr>
                <w:rFonts w:ascii="Arial" w:hAnsi="Arial" w:cs="Arial"/>
                <w:color w:val="000000" w:themeColor="text1"/>
                <w:sz w:val="22"/>
              </w:rPr>
              <w:lastRenderedPageBreak/>
              <w:t>und einem ihm bekannten Patienten, ggf. unter Assistenz</w:t>
            </w:r>
            <w:r w:rsidR="000104D9">
              <w:rPr>
                <w:rFonts w:ascii="Arial" w:hAnsi="Arial" w:cs="Arial"/>
                <w:color w:val="000000" w:themeColor="text1"/>
                <w:sz w:val="22"/>
              </w:rPr>
              <w:t>,</w:t>
            </w:r>
            <w:r w:rsidRPr="000170EC">
              <w:rPr>
                <w:rFonts w:ascii="Arial" w:hAnsi="Arial" w:cs="Arial"/>
                <w:color w:val="000000" w:themeColor="text1"/>
                <w:sz w:val="22"/>
              </w:rPr>
              <w:t xml:space="preserve"> z.</w:t>
            </w:r>
            <w:r w:rsidR="000104D9">
              <w:rPr>
                <w:rFonts w:ascii="Arial" w:hAnsi="Arial" w:cs="Arial"/>
                <w:color w:val="000000" w:themeColor="text1"/>
                <w:sz w:val="22"/>
              </w:rPr>
              <w:t xml:space="preserve"> </w:t>
            </w:r>
            <w:r w:rsidRPr="000170EC">
              <w:rPr>
                <w:rFonts w:ascii="Arial" w:hAnsi="Arial" w:cs="Arial"/>
                <w:color w:val="000000" w:themeColor="text1"/>
                <w:sz w:val="22"/>
              </w:rPr>
              <w:t>B. durch eine Bezugsp</w:t>
            </w:r>
            <w:r>
              <w:rPr>
                <w:rFonts w:ascii="Arial" w:hAnsi="Arial" w:cs="Arial"/>
                <w:color w:val="000000" w:themeColor="text1"/>
                <w:sz w:val="22"/>
              </w:rPr>
              <w:t>erson des Patienten</w:t>
            </w:r>
            <w:r w:rsidR="000104D9">
              <w:rPr>
                <w:rFonts w:ascii="Arial" w:hAnsi="Arial" w:cs="Arial"/>
                <w:color w:val="000000" w:themeColor="text1"/>
                <w:sz w:val="22"/>
              </w:rPr>
              <w:t>,</w:t>
            </w:r>
            <w:r>
              <w:rPr>
                <w:rFonts w:ascii="Arial" w:hAnsi="Arial" w:cs="Arial"/>
                <w:color w:val="000000" w:themeColor="text1"/>
                <w:sz w:val="22"/>
              </w:rPr>
              <w:t xml:space="preserve"> angesehen. </w:t>
            </w:r>
            <w:r w:rsidRPr="000170EC">
              <w:rPr>
                <w:rFonts w:ascii="Arial" w:hAnsi="Arial" w:cs="Arial"/>
                <w:color w:val="000000" w:themeColor="text1"/>
                <w:sz w:val="22"/>
              </w:rPr>
              <w:t>Damit entspricht die Kommunikation zwischen zwei Therapeuten per Videokanal nicht den Vorgaben der Vereinbarung.</w:t>
            </w:r>
          </w:p>
          <w:p w14:paraId="528AF0B7" w14:textId="77777777" w:rsidR="00D459C7" w:rsidRPr="002B2E37" w:rsidRDefault="00D459C7" w:rsidP="00D459C7">
            <w:pPr>
              <w:rPr>
                <w:rFonts w:ascii="Arial" w:hAnsi="Arial" w:cs="Arial"/>
                <w:color w:val="000000" w:themeColor="text1"/>
                <w:sz w:val="22"/>
              </w:rPr>
            </w:pPr>
          </w:p>
          <w:p w14:paraId="37418F6C" w14:textId="77777777" w:rsidR="00D459C7" w:rsidRPr="002B2E37" w:rsidRDefault="00D459C7" w:rsidP="00D459C7">
            <w:pPr>
              <w:rPr>
                <w:rFonts w:ascii="Arial" w:hAnsi="Arial" w:cs="Arial"/>
                <w:color w:val="000000" w:themeColor="text1"/>
                <w:sz w:val="22"/>
              </w:rPr>
            </w:pPr>
            <w:r w:rsidRPr="002B2E37">
              <w:rPr>
                <w:rFonts w:ascii="Arial" w:hAnsi="Arial" w:cs="Arial"/>
                <w:color w:val="000000" w:themeColor="text1"/>
                <w:sz w:val="22"/>
              </w:rPr>
              <w:t>Im Detail gelten folgende Regelungen entsprechend:</w:t>
            </w:r>
          </w:p>
          <w:p w14:paraId="6927EE22" w14:textId="73C7934F" w:rsidR="00D459C7" w:rsidRPr="002B2E37" w:rsidRDefault="00D459C7" w:rsidP="00D459C7">
            <w:pPr>
              <w:rPr>
                <w:rFonts w:ascii="Arial" w:hAnsi="Arial" w:cs="Arial"/>
                <w:color w:val="000000" w:themeColor="text1"/>
                <w:sz w:val="22"/>
              </w:rPr>
            </w:pPr>
            <w:r w:rsidRPr="002B2E37">
              <w:rPr>
                <w:rFonts w:ascii="Arial" w:hAnsi="Arial" w:cs="Arial"/>
                <w:color w:val="000000" w:themeColor="text1"/>
                <w:sz w:val="22"/>
              </w:rPr>
              <w:t xml:space="preserve">Alle allgemeinen Ausführungen zum „Vertragsarzt“ sind auf die gesamte </w:t>
            </w:r>
            <w:r>
              <w:rPr>
                <w:rFonts w:ascii="Arial" w:hAnsi="Arial" w:cs="Arial"/>
                <w:color w:val="000000" w:themeColor="text1"/>
                <w:sz w:val="22"/>
              </w:rPr>
              <w:t xml:space="preserve">Institutsambulanz </w:t>
            </w:r>
            <w:r w:rsidRPr="002B2E37">
              <w:rPr>
                <w:rFonts w:ascii="Arial" w:hAnsi="Arial" w:cs="Arial"/>
                <w:color w:val="000000" w:themeColor="text1"/>
                <w:sz w:val="22"/>
              </w:rPr>
              <w:t xml:space="preserve">bzw. den Leiter der </w:t>
            </w:r>
            <w:r>
              <w:rPr>
                <w:rFonts w:ascii="Arial" w:hAnsi="Arial" w:cs="Arial"/>
                <w:color w:val="000000" w:themeColor="text1"/>
                <w:sz w:val="22"/>
              </w:rPr>
              <w:t xml:space="preserve">Institutsambulanz </w:t>
            </w:r>
            <w:r w:rsidRPr="002B2E37">
              <w:rPr>
                <w:rFonts w:ascii="Arial" w:hAnsi="Arial" w:cs="Arial"/>
                <w:color w:val="000000" w:themeColor="text1"/>
                <w:sz w:val="22"/>
              </w:rPr>
              <w:t xml:space="preserve">anzuwenden. Die Leistung </w:t>
            </w:r>
            <w:r w:rsidR="000104D9">
              <w:rPr>
                <w:rFonts w:ascii="Arial" w:hAnsi="Arial" w:cs="Arial"/>
                <w:color w:val="000000" w:themeColor="text1"/>
                <w:sz w:val="22"/>
              </w:rPr>
              <w:t>„</w:t>
            </w:r>
            <w:r w:rsidRPr="002B2E37">
              <w:rPr>
                <w:rFonts w:ascii="Arial" w:hAnsi="Arial" w:cs="Arial"/>
                <w:color w:val="000000" w:themeColor="text1"/>
                <w:sz w:val="22"/>
              </w:rPr>
              <w:t>Videosprechstunde</w:t>
            </w:r>
            <w:r w:rsidR="000104D9">
              <w:rPr>
                <w:rFonts w:ascii="Arial" w:hAnsi="Arial" w:cs="Arial"/>
                <w:color w:val="000000" w:themeColor="text1"/>
                <w:sz w:val="22"/>
              </w:rPr>
              <w:t>“</w:t>
            </w:r>
            <w:r w:rsidRPr="002B2E37">
              <w:rPr>
                <w:rFonts w:ascii="Arial" w:hAnsi="Arial" w:cs="Arial"/>
                <w:color w:val="000000" w:themeColor="text1"/>
                <w:sz w:val="22"/>
              </w:rPr>
              <w:t xml:space="preserve"> ist durch Ärzte und Psychologen (Berufsgruppen 1 und 2 der Anlage 1des Rahmenvertrages) erbringbar. Sie ist ausschließlich über die dafür in Anlage 1vorgesehenen Ziffern abrechenbar.</w:t>
            </w:r>
          </w:p>
          <w:p w14:paraId="3BE78EA1" w14:textId="77777777" w:rsidR="00D459C7" w:rsidRPr="002B2E37" w:rsidRDefault="00D459C7" w:rsidP="00D459C7">
            <w:pPr>
              <w:rPr>
                <w:rFonts w:ascii="Arial" w:hAnsi="Arial" w:cs="Arial"/>
                <w:color w:val="000000" w:themeColor="text1"/>
                <w:sz w:val="22"/>
              </w:rPr>
            </w:pPr>
            <w:r w:rsidRPr="002B2E37">
              <w:rPr>
                <w:rFonts w:ascii="Arial" w:hAnsi="Arial" w:cs="Arial"/>
                <w:color w:val="000000" w:themeColor="text1"/>
                <w:sz w:val="22"/>
              </w:rPr>
              <w:t>Eine Behandlung im Rahmen eines Erstkontaktes oder eine Gruppenbehandlung kann nicht in Form einer Videosprechstunde erbracht werden.</w:t>
            </w:r>
          </w:p>
          <w:p w14:paraId="3D578F21" w14:textId="77777777" w:rsidR="00D459C7" w:rsidRPr="002B2E37" w:rsidRDefault="00D459C7" w:rsidP="00D459C7">
            <w:pPr>
              <w:rPr>
                <w:rFonts w:ascii="Arial" w:hAnsi="Arial" w:cs="Arial"/>
                <w:color w:val="000000" w:themeColor="text1"/>
                <w:sz w:val="22"/>
              </w:rPr>
            </w:pPr>
            <w:r w:rsidRPr="002B2E37">
              <w:rPr>
                <w:rFonts w:ascii="Arial" w:hAnsi="Arial" w:cs="Arial"/>
                <w:color w:val="000000" w:themeColor="text1"/>
                <w:sz w:val="22"/>
              </w:rPr>
              <w:t>Die Erbringung von Videosprechstunden ist nur mög</w:t>
            </w:r>
            <w:r>
              <w:rPr>
                <w:rFonts w:ascii="Arial" w:hAnsi="Arial" w:cs="Arial"/>
                <w:color w:val="000000" w:themeColor="text1"/>
                <w:sz w:val="22"/>
              </w:rPr>
              <w:t>lich, wenn daneben ein persönli</w:t>
            </w:r>
            <w:r w:rsidRPr="002B2E37">
              <w:rPr>
                <w:rFonts w:ascii="Arial" w:hAnsi="Arial" w:cs="Arial"/>
                <w:color w:val="000000" w:themeColor="text1"/>
                <w:sz w:val="22"/>
              </w:rPr>
              <w:t>cher Arzt-Patienten-Kontakt regelmäßig und in angemessener Weise erfolgt.</w:t>
            </w:r>
          </w:p>
          <w:p w14:paraId="631ABA41" w14:textId="69136FE6" w:rsidR="00D459C7" w:rsidRDefault="00D459C7" w:rsidP="00D459C7">
            <w:pPr>
              <w:rPr>
                <w:rFonts w:ascii="Arial" w:hAnsi="Arial" w:cs="Arial"/>
                <w:color w:val="000000" w:themeColor="text1"/>
                <w:sz w:val="22"/>
              </w:rPr>
            </w:pPr>
            <w:r w:rsidRPr="002B2E37">
              <w:rPr>
                <w:rFonts w:ascii="Arial" w:hAnsi="Arial" w:cs="Arial"/>
                <w:color w:val="000000" w:themeColor="text1"/>
                <w:sz w:val="22"/>
              </w:rPr>
              <w:t>Die Erbringung von Videosprechstunden ist mittels eigener Leistungsziffer gemäß der Anlage 1des Rahmenvertrages zu dokumentieren.</w:t>
            </w:r>
          </w:p>
          <w:p w14:paraId="13684494" w14:textId="30CBB72D" w:rsidR="00D459C7" w:rsidRPr="002B2E37" w:rsidRDefault="00D459C7" w:rsidP="00D459C7">
            <w:pPr>
              <w:rPr>
                <w:rFonts w:ascii="Arial" w:hAnsi="Arial" w:cs="Arial"/>
                <w:color w:val="000000" w:themeColor="text1"/>
                <w:sz w:val="22"/>
              </w:rPr>
            </w:pPr>
            <w:r w:rsidRPr="002B2E37">
              <w:rPr>
                <w:rFonts w:ascii="Arial" w:hAnsi="Arial" w:cs="Arial"/>
                <w:color w:val="000000" w:themeColor="text1"/>
                <w:sz w:val="22"/>
              </w:rPr>
              <w:t>Nur in begründeten Fällen ist eine Videosprechstunde zwischen zwei Institutsambulanzen, wobei sich Therapeut und Patient an unterschiedlichem Standort befinden, möglich.</w:t>
            </w:r>
          </w:p>
          <w:p w14:paraId="221BAA00" w14:textId="1B58CB88" w:rsidR="00D459C7" w:rsidRPr="00955618" w:rsidRDefault="00D459C7" w:rsidP="00D459C7">
            <w:pPr>
              <w:rPr>
                <w:rFonts w:ascii="Arial" w:hAnsi="Arial" w:cs="Arial"/>
                <w:color w:val="000000" w:themeColor="text1"/>
                <w:sz w:val="22"/>
              </w:rPr>
            </w:pPr>
            <w:r w:rsidRPr="002B2E37">
              <w:rPr>
                <w:rFonts w:ascii="Arial" w:hAnsi="Arial" w:cs="Arial"/>
                <w:color w:val="000000" w:themeColor="text1"/>
                <w:sz w:val="22"/>
              </w:rPr>
              <w:t>Die Abrechnung der Leistungsziffer erfolgt von dem Standort</w:t>
            </w:r>
            <w:r>
              <w:rPr>
                <w:rFonts w:ascii="Arial" w:hAnsi="Arial" w:cs="Arial"/>
                <w:color w:val="000000" w:themeColor="text1"/>
                <w:sz w:val="22"/>
              </w:rPr>
              <w:t xml:space="preserve"> der Institutsambulanz</w:t>
            </w:r>
            <w:r w:rsidRPr="002B2E37">
              <w:rPr>
                <w:rFonts w:ascii="Arial" w:hAnsi="Arial" w:cs="Arial"/>
                <w:color w:val="000000" w:themeColor="text1"/>
                <w:sz w:val="22"/>
              </w:rPr>
              <w:t>, von dem aus die Leistungserbringung erfolgt.</w:t>
            </w:r>
          </w:p>
        </w:tc>
        <w:tc>
          <w:tcPr>
            <w:tcW w:w="2867" w:type="dxa"/>
          </w:tcPr>
          <w:p w14:paraId="1A557960" w14:textId="77777777" w:rsidR="00D459C7" w:rsidRPr="00955618" w:rsidRDefault="00D459C7" w:rsidP="00D459C7">
            <w:pPr>
              <w:rPr>
                <w:rFonts w:ascii="Arial" w:hAnsi="Arial" w:cs="Arial"/>
                <w:color w:val="000000" w:themeColor="text1"/>
                <w:sz w:val="22"/>
              </w:rPr>
            </w:pPr>
          </w:p>
        </w:tc>
        <w:tc>
          <w:tcPr>
            <w:tcW w:w="1357" w:type="dxa"/>
          </w:tcPr>
          <w:p w14:paraId="5C1E1444" w14:textId="6458EE29" w:rsidR="00D459C7" w:rsidRPr="00955618" w:rsidRDefault="00D459C7" w:rsidP="00D459C7">
            <w:pPr>
              <w:rPr>
                <w:rFonts w:ascii="Arial" w:hAnsi="Arial" w:cs="Arial"/>
                <w:color w:val="000000" w:themeColor="text1"/>
                <w:sz w:val="22"/>
              </w:rPr>
            </w:pPr>
          </w:p>
        </w:tc>
      </w:tr>
      <w:tr w:rsidR="00D459C7" w:rsidRPr="00955618" w14:paraId="72CBB110" w14:textId="77777777" w:rsidTr="004D1CE4">
        <w:trPr>
          <w:trHeight w:val="1513"/>
        </w:trPr>
        <w:tc>
          <w:tcPr>
            <w:tcW w:w="3049" w:type="dxa"/>
          </w:tcPr>
          <w:p w14:paraId="54AE2187" w14:textId="77777777" w:rsidR="00D459C7" w:rsidRPr="00955618" w:rsidRDefault="00D459C7" w:rsidP="00D459C7">
            <w:pPr>
              <w:rPr>
                <w:rFonts w:ascii="Arial" w:hAnsi="Arial" w:cs="Arial"/>
                <w:b/>
                <w:bCs/>
                <w:color w:val="000000" w:themeColor="text1"/>
                <w:sz w:val="22"/>
              </w:rPr>
            </w:pPr>
            <w:r w:rsidRPr="00955618">
              <w:rPr>
                <w:rFonts w:ascii="Arial" w:hAnsi="Arial" w:cs="Arial"/>
                <w:b/>
                <w:bCs/>
                <w:color w:val="000000" w:themeColor="text1"/>
                <w:sz w:val="22"/>
              </w:rPr>
              <w:t>Zwei Leistungserbringer in Gruppen</w:t>
            </w:r>
          </w:p>
          <w:p w14:paraId="37490C7D" w14:textId="77777777" w:rsidR="00D459C7" w:rsidRPr="00955618" w:rsidRDefault="00D459C7" w:rsidP="00D459C7">
            <w:pPr>
              <w:rPr>
                <w:rFonts w:ascii="Arial" w:hAnsi="Arial" w:cs="Arial"/>
                <w:bCs/>
                <w:color w:val="000000" w:themeColor="text1"/>
                <w:sz w:val="22"/>
              </w:rPr>
            </w:pPr>
            <w:r w:rsidRPr="00955618">
              <w:rPr>
                <w:rFonts w:ascii="Arial" w:hAnsi="Arial" w:cs="Arial"/>
                <w:bCs/>
                <w:color w:val="000000" w:themeColor="text1"/>
                <w:sz w:val="22"/>
              </w:rPr>
              <w:t>2.4.4</w:t>
            </w:r>
          </w:p>
        </w:tc>
        <w:tc>
          <w:tcPr>
            <w:tcW w:w="1633" w:type="dxa"/>
          </w:tcPr>
          <w:p w14:paraId="23599A37" w14:textId="0A8D7594" w:rsidR="00D459C7" w:rsidRPr="00955618" w:rsidRDefault="004D1CE4" w:rsidP="00D459C7">
            <w:pPr>
              <w:jc w:val="center"/>
              <w:rPr>
                <w:rFonts w:ascii="Arial" w:hAnsi="Arial" w:cs="Arial"/>
                <w:color w:val="000000" w:themeColor="text1"/>
                <w:sz w:val="22"/>
              </w:rPr>
            </w:pPr>
            <w:r>
              <w:rPr>
                <w:rFonts w:ascii="Arial" w:hAnsi="Arial" w:cs="Arial"/>
                <w:color w:val="000000" w:themeColor="text1"/>
                <w:sz w:val="22"/>
              </w:rPr>
              <w:t>01.09.2021</w:t>
            </w:r>
          </w:p>
        </w:tc>
        <w:tc>
          <w:tcPr>
            <w:tcW w:w="5831" w:type="dxa"/>
          </w:tcPr>
          <w:p w14:paraId="3F7DED46" w14:textId="16C12EC6" w:rsidR="00D459C7" w:rsidRPr="00955618" w:rsidRDefault="00D459C7" w:rsidP="00D459C7">
            <w:pPr>
              <w:pStyle w:val="Textkrper3"/>
              <w:rPr>
                <w:color w:val="000000" w:themeColor="text1"/>
              </w:rPr>
            </w:pPr>
            <w:r w:rsidRPr="00955618">
              <w:rPr>
                <w:color w:val="000000" w:themeColor="text1"/>
              </w:rPr>
              <w:t>Abgesehen von Leistungen mit Großgruppen können nur in Ausnahmefällen zur gleichen Zeit zwei Leistungserbringer tätig sein. Hier ist die Abrechnung von Kleingruppen auch mit zwei Therapeuten zugelassen. Diese können auch der gleichen Berufsgruppe angehören. In den Großgruppen ist eine Leistungsabrechnung beider Leistungserbringer möglich. Die Begründung kann jederzeit von den Krankenkassen eingesehen bzw. abgefragt werden.</w:t>
            </w:r>
          </w:p>
          <w:p w14:paraId="5D04603C" w14:textId="5C0DE00A"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lastRenderedPageBreak/>
              <w:t>Eine Abrechnung ist nur für maximal zwei Therapeuten möglich.</w:t>
            </w:r>
          </w:p>
        </w:tc>
        <w:tc>
          <w:tcPr>
            <w:tcW w:w="2867" w:type="dxa"/>
          </w:tcPr>
          <w:p w14:paraId="0BECB46B" w14:textId="2473EED6"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lastRenderedPageBreak/>
              <w:t>Beachte Pkt.</w:t>
            </w:r>
            <w:r w:rsidR="00693F22">
              <w:rPr>
                <w:rFonts w:ascii="Arial" w:hAnsi="Arial" w:cs="Arial"/>
                <w:color w:val="000000" w:themeColor="text1"/>
                <w:sz w:val="22"/>
              </w:rPr>
              <w:t xml:space="preserve"> 2.4.2</w:t>
            </w:r>
            <w:bookmarkStart w:id="4" w:name="_GoBack"/>
            <w:bookmarkEnd w:id="4"/>
          </w:p>
          <w:p w14:paraId="12D21F73" w14:textId="77777777" w:rsidR="00D459C7" w:rsidRPr="00955618" w:rsidRDefault="00D459C7" w:rsidP="00D459C7">
            <w:pPr>
              <w:rPr>
                <w:rFonts w:ascii="Arial" w:hAnsi="Arial" w:cs="Arial"/>
                <w:color w:val="000000" w:themeColor="text1"/>
                <w:sz w:val="22"/>
              </w:rPr>
            </w:pPr>
            <w:r w:rsidRPr="00955618">
              <w:rPr>
                <w:rFonts w:ascii="Arial" w:hAnsi="Arial" w:cs="Arial"/>
                <w:color w:val="000000" w:themeColor="text1"/>
                <w:sz w:val="22"/>
              </w:rPr>
              <w:t>„DBT-Gruppen“</w:t>
            </w:r>
          </w:p>
        </w:tc>
        <w:tc>
          <w:tcPr>
            <w:tcW w:w="1357" w:type="dxa"/>
          </w:tcPr>
          <w:p w14:paraId="220D498F" w14:textId="77777777" w:rsidR="00D459C7" w:rsidRPr="00955618" w:rsidRDefault="00D459C7" w:rsidP="00D459C7">
            <w:pPr>
              <w:rPr>
                <w:rFonts w:ascii="Arial" w:hAnsi="Arial" w:cs="Arial"/>
                <w:color w:val="000000" w:themeColor="text1"/>
                <w:sz w:val="22"/>
              </w:rPr>
            </w:pPr>
          </w:p>
        </w:tc>
      </w:tr>
    </w:tbl>
    <w:p w14:paraId="0B54A2E9" w14:textId="77777777" w:rsidR="00571738" w:rsidRPr="00955618" w:rsidRDefault="00571738" w:rsidP="0078559F">
      <w:pPr>
        <w:rPr>
          <w:color w:val="000000" w:themeColor="text1"/>
        </w:rPr>
      </w:pPr>
    </w:p>
    <w:sectPr w:rsidR="00571738" w:rsidRPr="00955618" w:rsidSect="00F11B5D">
      <w:pgSz w:w="16840" w:h="11907" w:orient="landscape" w:code="9"/>
      <w:pgMar w:top="815" w:right="567" w:bottom="815" w:left="1134" w:header="720" w:footer="278" w:gutter="0"/>
      <w:paperSrc w:first="3" w:other="3"/>
      <w:cols w:space="708"/>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Katharina Schmidt" w:date="2021-07-27T15:40:00Z" w:initials="KS">
    <w:p w14:paraId="777651B8" w14:textId="778C32BF" w:rsidR="004D1CE4" w:rsidRDefault="004D1CE4">
      <w:pPr>
        <w:pStyle w:val="Kommentartext"/>
      </w:pPr>
      <w:r>
        <w:rPr>
          <w:rStyle w:val="Kommentarzeichen"/>
        </w:rPr>
        <w:annotationRef/>
      </w:r>
      <w:r>
        <w:t>Das ist bei PsIA nicht vorgesehen, streichen?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7651B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7BA237" w16cid:durableId="24AAA335"/>
  <w16cid:commentId w16cid:paraId="777651B8" w16cid:durableId="24AAA77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A3078F" w14:textId="77777777" w:rsidR="004D1CE4" w:rsidRDefault="004D1CE4">
      <w:r>
        <w:separator/>
      </w:r>
    </w:p>
  </w:endnote>
  <w:endnote w:type="continuationSeparator" w:id="0">
    <w:p w14:paraId="178B2A1C" w14:textId="77777777" w:rsidR="004D1CE4" w:rsidRDefault="004D1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Bold">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1D2F92" w14:textId="77777777" w:rsidR="004D1CE4" w:rsidRDefault="004D1CE4">
    <w:pPr>
      <w:pStyle w:val="Fuzeile"/>
      <w:framePr w:wrap="around" w:vAnchor="text" w:hAnchor="margin" w:xAlign="center" w:y="1"/>
      <w:rPr>
        <w:rStyle w:val="Seitenzahl"/>
        <w:rFonts w:eastAsiaTheme="majorEastAsia"/>
      </w:rPr>
    </w:pPr>
    <w:r>
      <w:rPr>
        <w:rStyle w:val="Seitenzahl"/>
        <w:rFonts w:eastAsiaTheme="majorEastAsia"/>
      </w:rPr>
      <w:fldChar w:fldCharType="begin"/>
    </w:r>
    <w:r>
      <w:rPr>
        <w:rStyle w:val="Seitenzahl"/>
        <w:rFonts w:eastAsiaTheme="majorEastAsia"/>
      </w:rPr>
      <w:instrText xml:space="preserve">PAGE  </w:instrText>
    </w:r>
    <w:r>
      <w:rPr>
        <w:rStyle w:val="Seitenzahl"/>
        <w:rFonts w:eastAsiaTheme="majorEastAsia"/>
      </w:rPr>
      <w:fldChar w:fldCharType="separate"/>
    </w:r>
    <w:r>
      <w:rPr>
        <w:rStyle w:val="Seitenzahl"/>
        <w:rFonts w:eastAsiaTheme="majorEastAsia"/>
        <w:noProof/>
      </w:rPr>
      <w:t>1</w:t>
    </w:r>
    <w:r>
      <w:rPr>
        <w:rStyle w:val="Seitenzahl"/>
        <w:rFonts w:eastAsiaTheme="majorEastAsia"/>
      </w:rPr>
      <w:fldChar w:fldCharType="end"/>
    </w:r>
  </w:p>
  <w:p w14:paraId="64B6E7E0" w14:textId="77777777" w:rsidR="004D1CE4" w:rsidRDefault="004D1CE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477D6" w14:textId="5B99BCF9" w:rsidR="004D1CE4" w:rsidRDefault="004D1CE4" w:rsidP="00264BA1">
    <w:pPr>
      <w:pStyle w:val="Fuzeile"/>
      <w:rPr>
        <w:rFonts w:ascii="Arial" w:hAnsi="Arial" w:cs="Arial"/>
        <w:sz w:val="16"/>
      </w:rPr>
    </w:pPr>
    <w:r>
      <w:rPr>
        <w:rFonts w:ascii="Arial" w:hAnsi="Arial" w:cs="Arial"/>
        <w:sz w:val="18"/>
        <w:szCs w:val="18"/>
      </w:rPr>
      <w:t xml:space="preserve">Anlage 5 zur </w:t>
    </w:r>
    <w:r w:rsidRPr="00264BA1">
      <w:rPr>
        <w:rFonts w:ascii="Arial" w:hAnsi="Arial" w:cs="Arial"/>
        <w:sz w:val="18"/>
        <w:szCs w:val="18"/>
      </w:rPr>
      <w:t>Vereinbarung gem. §§ 113, 118 Abs.</w:t>
    </w:r>
    <w:r>
      <w:rPr>
        <w:rFonts w:ascii="Arial" w:hAnsi="Arial" w:cs="Arial"/>
        <w:sz w:val="18"/>
        <w:szCs w:val="18"/>
      </w:rPr>
      <w:t xml:space="preserve"> 3 und 120 SGB V vom 01.09.2021</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Pr="00264BA1">
      <w:rPr>
        <w:rFonts w:ascii="Arial" w:hAnsi="Arial" w:cs="Arial"/>
        <w:sz w:val="18"/>
        <w:szCs w:val="18"/>
      </w:rPr>
      <w:fldChar w:fldCharType="begin"/>
    </w:r>
    <w:r w:rsidRPr="00264BA1">
      <w:rPr>
        <w:rFonts w:ascii="Arial" w:hAnsi="Arial" w:cs="Arial"/>
        <w:sz w:val="18"/>
        <w:szCs w:val="18"/>
      </w:rPr>
      <w:instrText>PAGE   \* MERGEFORMAT</w:instrText>
    </w:r>
    <w:r w:rsidRPr="00264BA1">
      <w:rPr>
        <w:rFonts w:ascii="Arial" w:hAnsi="Arial" w:cs="Arial"/>
        <w:sz w:val="18"/>
        <w:szCs w:val="18"/>
      </w:rPr>
      <w:fldChar w:fldCharType="separate"/>
    </w:r>
    <w:r w:rsidR="00693F22">
      <w:rPr>
        <w:rFonts w:ascii="Arial" w:hAnsi="Arial" w:cs="Arial"/>
        <w:noProof/>
        <w:sz w:val="18"/>
        <w:szCs w:val="18"/>
      </w:rPr>
      <w:t>2</w:t>
    </w:r>
    <w:r w:rsidRPr="00264BA1">
      <w:rPr>
        <w:rFonts w:ascii="Arial" w:hAnsi="Arial" w:cs="Arial"/>
        <w:sz w:val="18"/>
        <w:szCs w:val="18"/>
      </w:rPr>
      <w:fldChar w:fldCharType="end"/>
    </w:r>
    <w:r w:rsidRPr="00264BA1">
      <w:rPr>
        <w:rFonts w:ascii="Arial" w:hAnsi="Arial" w:cs="Arial"/>
        <w:sz w:val="18"/>
        <w:szCs w:val="18"/>
      </w:rPr>
      <w:t>/</w:t>
    </w:r>
    <w:r>
      <w:rPr>
        <w:rFonts w:ascii="Arial" w:hAnsi="Arial" w:cs="Arial"/>
        <w:sz w:val="18"/>
        <w:szCs w:val="18"/>
      </w:rPr>
      <w:t>24</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2CD57" w14:textId="77777777" w:rsidR="004D1CE4" w:rsidRDefault="004D1CE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9AF61" w14:textId="77777777" w:rsidR="004D1CE4" w:rsidRDefault="004D1CE4">
      <w:r>
        <w:separator/>
      </w:r>
    </w:p>
  </w:footnote>
  <w:footnote w:type="continuationSeparator" w:id="0">
    <w:p w14:paraId="428548F9" w14:textId="77777777" w:rsidR="004D1CE4" w:rsidRDefault="004D1C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4E6F7" w14:textId="77777777" w:rsidR="004D1CE4" w:rsidRDefault="004D1CE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4857C" w14:textId="77777777" w:rsidR="004D1CE4" w:rsidRDefault="004D1CE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7A6FA" w14:textId="77777777" w:rsidR="004D1CE4" w:rsidRDefault="004D1CE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8A6E2E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D0F5C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C40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AE67B1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DAC4B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116733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601C7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D0643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67A61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36940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6766427"/>
    <w:multiLevelType w:val="hybridMultilevel"/>
    <w:tmpl w:val="09428D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8444986"/>
    <w:multiLevelType w:val="hybridMultilevel"/>
    <w:tmpl w:val="8BEE902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12B518D"/>
    <w:multiLevelType w:val="hybridMultilevel"/>
    <w:tmpl w:val="C158F770"/>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tharina Schmidt">
    <w15:presenceInfo w15:providerId="AD" w15:userId="S-1-5-21-4146170997-793143978-3895179300-31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B5D"/>
    <w:rsid w:val="0000572C"/>
    <w:rsid w:val="000104D9"/>
    <w:rsid w:val="000170EC"/>
    <w:rsid w:val="00040A42"/>
    <w:rsid w:val="00065B8C"/>
    <w:rsid w:val="0007711F"/>
    <w:rsid w:val="0008333D"/>
    <w:rsid w:val="0009009F"/>
    <w:rsid w:val="000A526E"/>
    <w:rsid w:val="000C3BFF"/>
    <w:rsid w:val="000F2144"/>
    <w:rsid w:val="001002A6"/>
    <w:rsid w:val="001122D9"/>
    <w:rsid w:val="00122FD2"/>
    <w:rsid w:val="001423BF"/>
    <w:rsid w:val="001F61C4"/>
    <w:rsid w:val="00200F85"/>
    <w:rsid w:val="00235647"/>
    <w:rsid w:val="00245446"/>
    <w:rsid w:val="00254C5A"/>
    <w:rsid w:val="002579D2"/>
    <w:rsid w:val="00264BA1"/>
    <w:rsid w:val="00273F07"/>
    <w:rsid w:val="00283967"/>
    <w:rsid w:val="002A5C66"/>
    <w:rsid w:val="002B2E37"/>
    <w:rsid w:val="002E27AD"/>
    <w:rsid w:val="00300C5E"/>
    <w:rsid w:val="00332220"/>
    <w:rsid w:val="00337211"/>
    <w:rsid w:val="00345FC7"/>
    <w:rsid w:val="00362D8D"/>
    <w:rsid w:val="00366EA5"/>
    <w:rsid w:val="003A2DF6"/>
    <w:rsid w:val="003B0DB6"/>
    <w:rsid w:val="003B363D"/>
    <w:rsid w:val="003D1935"/>
    <w:rsid w:val="003D376A"/>
    <w:rsid w:val="00417093"/>
    <w:rsid w:val="004260EB"/>
    <w:rsid w:val="004319DA"/>
    <w:rsid w:val="00440FD9"/>
    <w:rsid w:val="00453DB0"/>
    <w:rsid w:val="004626B5"/>
    <w:rsid w:val="004C1843"/>
    <w:rsid w:val="004C1C06"/>
    <w:rsid w:val="004C1C1D"/>
    <w:rsid w:val="004D1CE4"/>
    <w:rsid w:val="004D7AEF"/>
    <w:rsid w:val="00513EE4"/>
    <w:rsid w:val="0054177D"/>
    <w:rsid w:val="00544229"/>
    <w:rsid w:val="005551AF"/>
    <w:rsid w:val="00564538"/>
    <w:rsid w:val="00571738"/>
    <w:rsid w:val="00576E21"/>
    <w:rsid w:val="00582A0A"/>
    <w:rsid w:val="00593859"/>
    <w:rsid w:val="005A60A8"/>
    <w:rsid w:val="005F5675"/>
    <w:rsid w:val="00604080"/>
    <w:rsid w:val="0061276D"/>
    <w:rsid w:val="006502C8"/>
    <w:rsid w:val="00654B79"/>
    <w:rsid w:val="00656A79"/>
    <w:rsid w:val="00676E5B"/>
    <w:rsid w:val="00693F22"/>
    <w:rsid w:val="006D6C10"/>
    <w:rsid w:val="006D704A"/>
    <w:rsid w:val="006E4325"/>
    <w:rsid w:val="006F50A4"/>
    <w:rsid w:val="00733747"/>
    <w:rsid w:val="007377E0"/>
    <w:rsid w:val="0078559F"/>
    <w:rsid w:val="007A5A9B"/>
    <w:rsid w:val="007C43B5"/>
    <w:rsid w:val="007C79B1"/>
    <w:rsid w:val="007C7B9F"/>
    <w:rsid w:val="007D63A9"/>
    <w:rsid w:val="00800B4B"/>
    <w:rsid w:val="00802D8A"/>
    <w:rsid w:val="0080329B"/>
    <w:rsid w:val="00811F35"/>
    <w:rsid w:val="00895F82"/>
    <w:rsid w:val="008B06E4"/>
    <w:rsid w:val="008E2073"/>
    <w:rsid w:val="008E6B17"/>
    <w:rsid w:val="008F12CF"/>
    <w:rsid w:val="00907B33"/>
    <w:rsid w:val="00954B3A"/>
    <w:rsid w:val="00955618"/>
    <w:rsid w:val="00973C19"/>
    <w:rsid w:val="00976262"/>
    <w:rsid w:val="009921C5"/>
    <w:rsid w:val="00995A12"/>
    <w:rsid w:val="009C2682"/>
    <w:rsid w:val="009C57D8"/>
    <w:rsid w:val="00A0547A"/>
    <w:rsid w:val="00A15646"/>
    <w:rsid w:val="00A22703"/>
    <w:rsid w:val="00A2290B"/>
    <w:rsid w:val="00A255D1"/>
    <w:rsid w:val="00A835D1"/>
    <w:rsid w:val="00A8428F"/>
    <w:rsid w:val="00AA57AF"/>
    <w:rsid w:val="00AA6EBC"/>
    <w:rsid w:val="00AB5363"/>
    <w:rsid w:val="00AC0E64"/>
    <w:rsid w:val="00AE25C7"/>
    <w:rsid w:val="00AE68E1"/>
    <w:rsid w:val="00B10E36"/>
    <w:rsid w:val="00B14917"/>
    <w:rsid w:val="00B37D10"/>
    <w:rsid w:val="00B56971"/>
    <w:rsid w:val="00B64712"/>
    <w:rsid w:val="00B86D33"/>
    <w:rsid w:val="00BA4388"/>
    <w:rsid w:val="00BC1486"/>
    <w:rsid w:val="00BC23F2"/>
    <w:rsid w:val="00BD563C"/>
    <w:rsid w:val="00BE6A20"/>
    <w:rsid w:val="00BF2004"/>
    <w:rsid w:val="00C16842"/>
    <w:rsid w:val="00C20357"/>
    <w:rsid w:val="00C3712F"/>
    <w:rsid w:val="00C41437"/>
    <w:rsid w:val="00C421AF"/>
    <w:rsid w:val="00C435C5"/>
    <w:rsid w:val="00C54725"/>
    <w:rsid w:val="00C770D8"/>
    <w:rsid w:val="00C91294"/>
    <w:rsid w:val="00C96724"/>
    <w:rsid w:val="00CA66E7"/>
    <w:rsid w:val="00CB5FC6"/>
    <w:rsid w:val="00CC6E4D"/>
    <w:rsid w:val="00CF1E59"/>
    <w:rsid w:val="00CF1F24"/>
    <w:rsid w:val="00D31BCD"/>
    <w:rsid w:val="00D459C7"/>
    <w:rsid w:val="00D5039C"/>
    <w:rsid w:val="00D62CDD"/>
    <w:rsid w:val="00D74F06"/>
    <w:rsid w:val="00D75845"/>
    <w:rsid w:val="00D90579"/>
    <w:rsid w:val="00D9323B"/>
    <w:rsid w:val="00DB2747"/>
    <w:rsid w:val="00DF2926"/>
    <w:rsid w:val="00DF304F"/>
    <w:rsid w:val="00E00AC3"/>
    <w:rsid w:val="00E02710"/>
    <w:rsid w:val="00E31F09"/>
    <w:rsid w:val="00E35992"/>
    <w:rsid w:val="00E440C7"/>
    <w:rsid w:val="00E77E6B"/>
    <w:rsid w:val="00E807AF"/>
    <w:rsid w:val="00EA1F10"/>
    <w:rsid w:val="00EE0468"/>
    <w:rsid w:val="00EE6D83"/>
    <w:rsid w:val="00EF3B81"/>
    <w:rsid w:val="00EF5A40"/>
    <w:rsid w:val="00F065B3"/>
    <w:rsid w:val="00F11B5D"/>
    <w:rsid w:val="00F152E3"/>
    <w:rsid w:val="00F32A11"/>
    <w:rsid w:val="00F335D7"/>
    <w:rsid w:val="00F57312"/>
    <w:rsid w:val="00F57DB5"/>
    <w:rsid w:val="00F75C68"/>
    <w:rsid w:val="00F84B0E"/>
    <w:rsid w:val="00F97186"/>
    <w:rsid w:val="00F97C16"/>
    <w:rsid w:val="00FA443E"/>
    <w:rsid w:val="00FB2EC9"/>
    <w:rsid w:val="00FC28E6"/>
    <w:rsid w:val="00FD18DD"/>
    <w:rsid w:val="00FF1C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962C172"/>
  <w15:docId w15:val="{3A326EAD-6B5D-428E-ACAF-4EC3029B5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60EB"/>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qFormat/>
    <w:rsid w:val="0078559F"/>
    <w:pPr>
      <w:keepNext/>
      <w:keepLines/>
      <w:spacing w:before="480"/>
      <w:outlineLvl w:val="0"/>
    </w:pPr>
    <w:rPr>
      <w:rFonts w:asciiTheme="majorHAnsi" w:eastAsiaTheme="majorEastAsia" w:hAnsiTheme="majorHAnsi" w:cstheme="majorBidi"/>
      <w:b/>
      <w:bCs/>
      <w:color w:val="000000" w:themeColor="text1"/>
      <w:sz w:val="28"/>
      <w:szCs w:val="28"/>
    </w:rPr>
  </w:style>
  <w:style w:type="paragraph" w:styleId="berschrift2">
    <w:name w:val="heading 2"/>
    <w:basedOn w:val="Standard"/>
    <w:next w:val="Standard"/>
    <w:link w:val="berschrift2Zchn"/>
    <w:unhideWhenUsed/>
    <w:qFormat/>
    <w:rsid w:val="0078559F"/>
    <w:pPr>
      <w:keepNext/>
      <w:keepLines/>
      <w:spacing w:before="200"/>
      <w:outlineLvl w:val="1"/>
    </w:pPr>
    <w:rPr>
      <w:rFonts w:asciiTheme="majorHAnsi" w:eastAsiaTheme="majorEastAsia" w:hAnsiTheme="majorHAnsi" w:cstheme="majorBidi"/>
      <w:b/>
      <w:bCs/>
      <w:color w:val="000000" w:themeColor="text1"/>
      <w:sz w:val="26"/>
      <w:szCs w:val="26"/>
    </w:rPr>
  </w:style>
  <w:style w:type="paragraph" w:styleId="berschrift3">
    <w:name w:val="heading 3"/>
    <w:basedOn w:val="Standard"/>
    <w:next w:val="Standard"/>
    <w:link w:val="berschrift3Zchn"/>
    <w:unhideWhenUsed/>
    <w:qFormat/>
    <w:rsid w:val="0078559F"/>
    <w:pPr>
      <w:keepNext/>
      <w:keepLines/>
      <w:spacing w:before="200"/>
      <w:outlineLvl w:val="2"/>
    </w:pPr>
    <w:rPr>
      <w:rFonts w:asciiTheme="majorHAnsi" w:eastAsiaTheme="majorEastAsia" w:hAnsiTheme="majorHAnsi" w:cstheme="majorBidi"/>
      <w:b/>
      <w:bCs/>
      <w:color w:val="000000" w:themeColor="text1"/>
    </w:rPr>
  </w:style>
  <w:style w:type="paragraph" w:styleId="berschrift4">
    <w:name w:val="heading 4"/>
    <w:basedOn w:val="Standard"/>
    <w:next w:val="Standard"/>
    <w:link w:val="berschrift4Zchn"/>
    <w:unhideWhenUsed/>
    <w:qFormat/>
    <w:rsid w:val="0078559F"/>
    <w:pPr>
      <w:keepNext/>
      <w:keepLines/>
      <w:spacing w:before="200"/>
      <w:outlineLvl w:val="3"/>
    </w:pPr>
    <w:rPr>
      <w:rFonts w:asciiTheme="majorHAnsi" w:eastAsiaTheme="majorEastAsia" w:hAnsiTheme="majorHAnsi" w:cstheme="majorBidi"/>
      <w:b/>
      <w:bCs/>
      <w:i/>
      <w:iCs/>
      <w:color w:val="000000" w:themeColor="tex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8559F"/>
    <w:rPr>
      <w:rFonts w:asciiTheme="majorHAnsi" w:eastAsiaTheme="majorEastAsia" w:hAnsiTheme="majorHAnsi" w:cstheme="majorBidi"/>
      <w:b/>
      <w:bCs/>
      <w:color w:val="000000" w:themeColor="text1"/>
      <w:sz w:val="28"/>
      <w:szCs w:val="28"/>
    </w:rPr>
  </w:style>
  <w:style w:type="character" w:customStyle="1" w:styleId="berschrift2Zchn">
    <w:name w:val="Überschrift 2 Zchn"/>
    <w:basedOn w:val="Absatz-Standardschriftart"/>
    <w:link w:val="berschrift2"/>
    <w:uiPriority w:val="9"/>
    <w:semiHidden/>
    <w:rsid w:val="0078559F"/>
    <w:rPr>
      <w:rFonts w:asciiTheme="majorHAnsi" w:eastAsiaTheme="majorEastAsia" w:hAnsiTheme="majorHAnsi" w:cstheme="majorBidi"/>
      <w:b/>
      <w:bCs/>
      <w:color w:val="000000" w:themeColor="text1"/>
      <w:sz w:val="26"/>
      <w:szCs w:val="26"/>
    </w:rPr>
  </w:style>
  <w:style w:type="character" w:customStyle="1" w:styleId="berschrift3Zchn">
    <w:name w:val="Überschrift 3 Zchn"/>
    <w:basedOn w:val="Absatz-Standardschriftart"/>
    <w:link w:val="berschrift3"/>
    <w:uiPriority w:val="9"/>
    <w:semiHidden/>
    <w:rsid w:val="0078559F"/>
    <w:rPr>
      <w:rFonts w:asciiTheme="majorHAnsi" w:eastAsiaTheme="majorEastAsia" w:hAnsiTheme="majorHAnsi" w:cstheme="majorBidi"/>
      <w:b/>
      <w:bCs/>
      <w:color w:val="000000" w:themeColor="text1"/>
    </w:rPr>
  </w:style>
  <w:style w:type="character" w:customStyle="1" w:styleId="berschrift4Zchn">
    <w:name w:val="Überschrift 4 Zchn"/>
    <w:basedOn w:val="Absatz-Standardschriftart"/>
    <w:link w:val="berschrift4"/>
    <w:uiPriority w:val="9"/>
    <w:semiHidden/>
    <w:rsid w:val="0078559F"/>
    <w:rPr>
      <w:rFonts w:asciiTheme="majorHAnsi" w:eastAsiaTheme="majorEastAsia" w:hAnsiTheme="majorHAnsi" w:cstheme="majorBidi"/>
      <w:b/>
      <w:bCs/>
      <w:i/>
      <w:iCs/>
      <w:color w:val="000000" w:themeColor="text1"/>
    </w:rPr>
  </w:style>
  <w:style w:type="paragraph" w:styleId="Untertitel">
    <w:name w:val="Subtitle"/>
    <w:basedOn w:val="Standard"/>
    <w:next w:val="Standard"/>
    <w:link w:val="UntertitelZchn"/>
    <w:uiPriority w:val="11"/>
    <w:qFormat/>
    <w:rsid w:val="0078559F"/>
    <w:pPr>
      <w:numPr>
        <w:ilvl w:val="1"/>
      </w:numPr>
    </w:pPr>
    <w:rPr>
      <w:rFonts w:asciiTheme="majorHAnsi" w:eastAsiaTheme="majorEastAsia" w:hAnsiTheme="majorHAnsi" w:cstheme="majorBidi"/>
      <w:i/>
      <w:iCs/>
      <w:color w:val="000000" w:themeColor="text1"/>
      <w:spacing w:val="15"/>
    </w:rPr>
  </w:style>
  <w:style w:type="character" w:customStyle="1" w:styleId="UntertitelZchn">
    <w:name w:val="Untertitel Zchn"/>
    <w:basedOn w:val="Absatz-Standardschriftart"/>
    <w:link w:val="Untertitel"/>
    <w:uiPriority w:val="11"/>
    <w:rsid w:val="0078559F"/>
    <w:rPr>
      <w:rFonts w:asciiTheme="majorHAnsi" w:eastAsiaTheme="majorEastAsia" w:hAnsiTheme="majorHAnsi" w:cstheme="majorBidi"/>
      <w:i/>
      <w:iCs/>
      <w:color w:val="000000" w:themeColor="text1"/>
      <w:spacing w:val="15"/>
      <w:sz w:val="24"/>
      <w:szCs w:val="24"/>
    </w:rPr>
  </w:style>
  <w:style w:type="paragraph" w:styleId="Titel">
    <w:name w:val="Title"/>
    <w:basedOn w:val="Standard"/>
    <w:next w:val="Standard"/>
    <w:link w:val="TitelZchn"/>
    <w:uiPriority w:val="10"/>
    <w:qFormat/>
    <w:rsid w:val="0078559F"/>
    <w:pPr>
      <w:pBdr>
        <w:bottom w:val="single" w:sz="8" w:space="4" w:color="009836" w:themeColor="accent1"/>
      </w:pBdr>
      <w:spacing w:after="300"/>
      <w:contextualSpacing/>
    </w:pPr>
    <w:rPr>
      <w:rFonts w:asciiTheme="majorHAnsi" w:eastAsiaTheme="majorEastAsia" w:hAnsiTheme="majorHAnsi" w:cstheme="majorBidi"/>
      <w:color w:val="009836" w:themeColor="accent1"/>
      <w:spacing w:val="5"/>
      <w:kern w:val="28"/>
      <w:sz w:val="52"/>
      <w:szCs w:val="52"/>
    </w:rPr>
  </w:style>
  <w:style w:type="character" w:customStyle="1" w:styleId="TitelZchn">
    <w:name w:val="Titel Zchn"/>
    <w:basedOn w:val="Absatz-Standardschriftart"/>
    <w:link w:val="Titel"/>
    <w:uiPriority w:val="10"/>
    <w:rsid w:val="0078559F"/>
    <w:rPr>
      <w:rFonts w:asciiTheme="majorHAnsi" w:eastAsiaTheme="majorEastAsia" w:hAnsiTheme="majorHAnsi" w:cstheme="majorBidi"/>
      <w:color w:val="009836" w:themeColor="accent1"/>
      <w:spacing w:val="5"/>
      <w:kern w:val="28"/>
      <w:sz w:val="52"/>
      <w:szCs w:val="52"/>
    </w:rPr>
  </w:style>
  <w:style w:type="paragraph" w:styleId="Textkrper2">
    <w:name w:val="Body Text 2"/>
    <w:basedOn w:val="Standard"/>
    <w:link w:val="Textkrper2Zchn"/>
    <w:semiHidden/>
    <w:rsid w:val="00F11B5D"/>
    <w:rPr>
      <w:rFonts w:ascii="Arial" w:hAnsi="Arial"/>
      <w:color w:val="FF0000"/>
      <w:sz w:val="22"/>
    </w:rPr>
  </w:style>
  <w:style w:type="character" w:customStyle="1" w:styleId="Textkrper2Zchn">
    <w:name w:val="Textkörper 2 Zchn"/>
    <w:basedOn w:val="Absatz-Standardschriftart"/>
    <w:link w:val="Textkrper2"/>
    <w:semiHidden/>
    <w:rsid w:val="00F11B5D"/>
    <w:rPr>
      <w:rFonts w:eastAsia="Times New Roman" w:cs="Times New Roman"/>
      <w:color w:val="FF0000"/>
      <w:szCs w:val="24"/>
      <w:lang w:eastAsia="de-DE"/>
    </w:rPr>
  </w:style>
  <w:style w:type="paragraph" w:styleId="Fuzeile">
    <w:name w:val="footer"/>
    <w:basedOn w:val="Standard"/>
    <w:link w:val="FuzeileZchn"/>
    <w:semiHidden/>
    <w:rsid w:val="00F11B5D"/>
    <w:pPr>
      <w:tabs>
        <w:tab w:val="center" w:pos="4536"/>
        <w:tab w:val="right" w:pos="9072"/>
      </w:tabs>
    </w:pPr>
  </w:style>
  <w:style w:type="character" w:customStyle="1" w:styleId="FuzeileZchn">
    <w:name w:val="Fußzeile Zchn"/>
    <w:basedOn w:val="Absatz-Standardschriftart"/>
    <w:link w:val="Fuzeile"/>
    <w:semiHidden/>
    <w:rsid w:val="00F11B5D"/>
    <w:rPr>
      <w:rFonts w:ascii="Times New Roman" w:eastAsia="Times New Roman" w:hAnsi="Times New Roman" w:cs="Times New Roman"/>
      <w:sz w:val="24"/>
      <w:szCs w:val="24"/>
      <w:lang w:eastAsia="de-DE"/>
    </w:rPr>
  </w:style>
  <w:style w:type="character" w:styleId="Seitenzahl">
    <w:name w:val="page number"/>
    <w:basedOn w:val="Absatz-Standardschriftart"/>
    <w:semiHidden/>
    <w:rsid w:val="00F11B5D"/>
  </w:style>
  <w:style w:type="paragraph" w:styleId="Textkrper">
    <w:name w:val="Body Text"/>
    <w:basedOn w:val="Standard"/>
    <w:link w:val="TextkrperZchn"/>
    <w:semiHidden/>
    <w:rsid w:val="00F11B5D"/>
    <w:rPr>
      <w:rFonts w:ascii="Arial" w:hAnsi="Arial" w:cs="Arial"/>
      <w:color w:val="0000FF"/>
      <w:sz w:val="22"/>
    </w:rPr>
  </w:style>
  <w:style w:type="character" w:customStyle="1" w:styleId="TextkrperZchn">
    <w:name w:val="Textkörper Zchn"/>
    <w:basedOn w:val="Absatz-Standardschriftart"/>
    <w:link w:val="Textkrper"/>
    <w:semiHidden/>
    <w:rsid w:val="00F11B5D"/>
    <w:rPr>
      <w:rFonts w:eastAsia="Times New Roman"/>
      <w:color w:val="0000FF"/>
      <w:szCs w:val="24"/>
      <w:lang w:eastAsia="de-DE"/>
    </w:rPr>
  </w:style>
  <w:style w:type="paragraph" w:styleId="Textkrper3">
    <w:name w:val="Body Text 3"/>
    <w:basedOn w:val="Standard"/>
    <w:link w:val="Textkrper3Zchn"/>
    <w:semiHidden/>
    <w:rsid w:val="00F11B5D"/>
    <w:rPr>
      <w:rFonts w:ascii="Arial" w:hAnsi="Arial" w:cs="Arial"/>
      <w:color w:val="000000"/>
      <w:sz w:val="22"/>
    </w:rPr>
  </w:style>
  <w:style w:type="character" w:customStyle="1" w:styleId="Textkrper3Zchn">
    <w:name w:val="Textkörper 3 Zchn"/>
    <w:basedOn w:val="Absatz-Standardschriftart"/>
    <w:link w:val="Textkrper3"/>
    <w:semiHidden/>
    <w:rsid w:val="00F11B5D"/>
    <w:rPr>
      <w:rFonts w:eastAsia="Times New Roman"/>
      <w:color w:val="000000"/>
      <w:szCs w:val="24"/>
      <w:lang w:eastAsia="de-DE"/>
    </w:rPr>
  </w:style>
  <w:style w:type="paragraph" w:styleId="Listenabsatz">
    <w:name w:val="List Paragraph"/>
    <w:basedOn w:val="Standard"/>
    <w:uiPriority w:val="34"/>
    <w:qFormat/>
    <w:rsid w:val="00F11B5D"/>
    <w:pPr>
      <w:ind w:left="720"/>
      <w:contextualSpacing/>
    </w:pPr>
    <w:rPr>
      <w:rFonts w:ascii="Arial" w:eastAsia="Arial" w:hAnsi="Arial" w:cs="Arial"/>
      <w:sz w:val="22"/>
      <w:szCs w:val="22"/>
      <w:lang w:eastAsia="en-US"/>
    </w:rPr>
  </w:style>
  <w:style w:type="paragraph" w:styleId="Sprechblasentext">
    <w:name w:val="Balloon Text"/>
    <w:basedOn w:val="Standard"/>
    <w:link w:val="SprechblasentextZchn"/>
    <w:uiPriority w:val="99"/>
    <w:semiHidden/>
    <w:unhideWhenUsed/>
    <w:rsid w:val="00F75C6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75C68"/>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576E21"/>
    <w:pPr>
      <w:tabs>
        <w:tab w:val="center" w:pos="4536"/>
        <w:tab w:val="right" w:pos="9072"/>
      </w:tabs>
    </w:pPr>
  </w:style>
  <w:style w:type="character" w:customStyle="1" w:styleId="KopfzeileZchn">
    <w:name w:val="Kopfzeile Zchn"/>
    <w:basedOn w:val="Absatz-Standardschriftart"/>
    <w:link w:val="Kopfzeile"/>
    <w:uiPriority w:val="99"/>
    <w:rsid w:val="00576E21"/>
    <w:rPr>
      <w:rFonts w:ascii="Times New Roman" w:eastAsia="Times New Roman" w:hAnsi="Times New Roman" w:cs="Times New Roman"/>
      <w:sz w:val="24"/>
      <w:szCs w:val="24"/>
      <w:lang w:eastAsia="de-DE"/>
    </w:rPr>
  </w:style>
  <w:style w:type="character" w:customStyle="1" w:styleId="n007f5f58x0299f358">
    <w:name w:val="n007f5f58x0299f358"/>
    <w:basedOn w:val="Absatz-Standardschriftart"/>
    <w:rsid w:val="003D376A"/>
  </w:style>
  <w:style w:type="character" w:customStyle="1" w:styleId="n007f5f58x029a5428">
    <w:name w:val="n007f5f58x029a5428"/>
    <w:basedOn w:val="Absatz-Standardschriftart"/>
    <w:rsid w:val="003D376A"/>
  </w:style>
  <w:style w:type="character" w:styleId="Kommentarzeichen">
    <w:name w:val="annotation reference"/>
    <w:basedOn w:val="Absatz-Standardschriftart"/>
    <w:uiPriority w:val="99"/>
    <w:semiHidden/>
    <w:unhideWhenUsed/>
    <w:rsid w:val="00EF3B81"/>
    <w:rPr>
      <w:sz w:val="16"/>
      <w:szCs w:val="16"/>
    </w:rPr>
  </w:style>
  <w:style w:type="paragraph" w:styleId="Kommentartext">
    <w:name w:val="annotation text"/>
    <w:basedOn w:val="Standard"/>
    <w:link w:val="KommentartextZchn"/>
    <w:uiPriority w:val="99"/>
    <w:semiHidden/>
    <w:unhideWhenUsed/>
    <w:rsid w:val="00EF3B81"/>
    <w:rPr>
      <w:sz w:val="20"/>
      <w:szCs w:val="20"/>
    </w:rPr>
  </w:style>
  <w:style w:type="character" w:customStyle="1" w:styleId="KommentartextZchn">
    <w:name w:val="Kommentartext Zchn"/>
    <w:basedOn w:val="Absatz-Standardschriftart"/>
    <w:link w:val="Kommentartext"/>
    <w:uiPriority w:val="99"/>
    <w:semiHidden/>
    <w:rsid w:val="00EF3B8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EF3B81"/>
    <w:rPr>
      <w:b/>
      <w:bCs/>
    </w:rPr>
  </w:style>
  <w:style w:type="character" w:customStyle="1" w:styleId="KommentarthemaZchn">
    <w:name w:val="Kommentarthema Zchn"/>
    <w:basedOn w:val="KommentartextZchn"/>
    <w:link w:val="Kommentarthema"/>
    <w:uiPriority w:val="99"/>
    <w:semiHidden/>
    <w:rsid w:val="00EF3B81"/>
    <w:rPr>
      <w:rFonts w:ascii="Times New Roman" w:eastAsia="Times New Roman" w:hAnsi="Times New Roman" w:cs="Times New Roman"/>
      <w:b/>
      <w:bCs/>
      <w:sz w:val="20"/>
      <w:szCs w:val="20"/>
      <w:lang w:eastAsia="de-DE"/>
    </w:rPr>
  </w:style>
  <w:style w:type="table" w:styleId="Tabellenraster">
    <w:name w:val="Table Grid"/>
    <w:basedOn w:val="NormaleTabelle"/>
    <w:uiPriority w:val="59"/>
    <w:rsid w:val="006127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86D33"/>
    <w:rPr>
      <w:color w:val="0000FF" w:themeColor="hyperlink"/>
      <w:u w:val="single"/>
    </w:rPr>
  </w:style>
  <w:style w:type="character" w:styleId="BesuchterLink">
    <w:name w:val="FollowedHyperlink"/>
    <w:basedOn w:val="Absatz-Standardschriftart"/>
    <w:uiPriority w:val="99"/>
    <w:semiHidden/>
    <w:unhideWhenUsed/>
    <w:rsid w:val="00B86D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2901002">
      <w:bodyDiv w:val="1"/>
      <w:marLeft w:val="0"/>
      <w:marRight w:val="0"/>
      <w:marTop w:val="0"/>
      <w:marBottom w:val="0"/>
      <w:divBdr>
        <w:top w:val="none" w:sz="0" w:space="0" w:color="auto"/>
        <w:left w:val="none" w:sz="0" w:space="0" w:color="auto"/>
        <w:bottom w:val="none" w:sz="0" w:space="0" w:color="auto"/>
        <w:right w:val="none" w:sz="0" w:space="0" w:color="auto"/>
      </w:divBdr>
    </w:div>
    <w:div w:id="1030257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s>
</file>

<file path=word/theme/theme1.xml><?xml version="1.0" encoding="utf-8"?>
<a:theme xmlns:a="http://schemas.openxmlformats.org/drawingml/2006/main" name="AOK-Standard">
  <a:themeElements>
    <a:clrScheme name="AOK-Standard">
      <a:dk1>
        <a:sysClr val="windowText" lastClr="000000"/>
      </a:dk1>
      <a:lt1>
        <a:sysClr val="window" lastClr="FFFFFF"/>
      </a:lt1>
      <a:dk2>
        <a:srgbClr val="000000"/>
      </a:dk2>
      <a:lt2>
        <a:srgbClr val="009836"/>
      </a:lt2>
      <a:accent1>
        <a:srgbClr val="009836"/>
      </a:accent1>
      <a:accent2>
        <a:srgbClr val="007B45"/>
      </a:accent2>
      <a:accent3>
        <a:srgbClr val="A8C2AB"/>
      </a:accent3>
      <a:accent4>
        <a:srgbClr val="E0E1A9"/>
      </a:accent4>
      <a:accent5>
        <a:srgbClr val="B0B500"/>
      </a:accent5>
      <a:accent6>
        <a:srgbClr val="FFF4AC"/>
      </a:accent6>
      <a:hlink>
        <a:srgbClr val="0000FF"/>
      </a:hlink>
      <a:folHlink>
        <a:srgbClr val="800080"/>
      </a:folHlink>
    </a:clrScheme>
    <a:fontScheme name="AOK-Standard">
      <a:majorFont>
        <a:latin typeface="Arial Black"/>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53669-0C1E-4619-BD93-30F9E36AF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4392</Words>
  <Characters>27675</Characters>
  <Application>Microsoft Office Word</Application>
  <DocSecurity>0</DocSecurity>
  <Lines>230</Lines>
  <Paragraphs>64</Paragraphs>
  <ScaleCrop>false</ScaleCrop>
  <HeadingPairs>
    <vt:vector size="2" baseType="variant">
      <vt:variant>
        <vt:lpstr>Titel</vt:lpstr>
      </vt:variant>
      <vt:variant>
        <vt:i4>1</vt:i4>
      </vt:variant>
    </vt:vector>
  </HeadingPairs>
  <TitlesOfParts>
    <vt:vector size="1" baseType="lpstr">
      <vt:lpstr/>
    </vt:vector>
  </TitlesOfParts>
  <Company>AOK Bayern</Company>
  <LinksUpToDate>false</LinksUpToDate>
  <CharactersWithSpaces>32003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xxx</dc:creator>
  <cp:lastModifiedBy>Lieb</cp:lastModifiedBy>
  <cp:revision>2</cp:revision>
  <cp:lastPrinted>2021-07-26T12:51:00Z</cp:lastPrinted>
  <dcterms:created xsi:type="dcterms:W3CDTF">2021-08-05T15:42:00Z</dcterms:created>
  <dcterms:modified xsi:type="dcterms:W3CDTF">2021-08-05T15:42:00Z</dcterms:modified>
</cp:coreProperties>
</file>