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2CB0D" w14:textId="51A106E6" w:rsidR="00B37FF2" w:rsidRPr="00E83387" w:rsidRDefault="00B37FF2">
      <w:pPr>
        <w:rPr>
          <w:b/>
        </w:rPr>
      </w:pPr>
      <w:r w:rsidRPr="00E83387">
        <w:rPr>
          <w:b/>
        </w:rPr>
        <w:t xml:space="preserve">Anlage 2 (zu § </w:t>
      </w:r>
      <w:r w:rsidR="00F127EF">
        <w:rPr>
          <w:b/>
        </w:rPr>
        <w:t>10</w:t>
      </w:r>
      <w:r w:rsidRPr="00E83387">
        <w:rPr>
          <w:b/>
        </w:rPr>
        <w:t>)</w:t>
      </w:r>
    </w:p>
    <w:p w14:paraId="6C045B28" w14:textId="77777777" w:rsidR="00B37FF2" w:rsidRPr="00E83387" w:rsidRDefault="00B37FF2">
      <w:pPr>
        <w:ind w:left="1080" w:hanging="1080"/>
      </w:pPr>
    </w:p>
    <w:p w14:paraId="7E29F887" w14:textId="77777777" w:rsidR="00B37FF2" w:rsidRPr="00E83387" w:rsidRDefault="00B37FF2">
      <w:pPr>
        <w:jc w:val="center"/>
      </w:pPr>
    </w:p>
    <w:p w14:paraId="2B30495B" w14:textId="20F86045" w:rsidR="00B37FF2" w:rsidRDefault="00B37FF2">
      <w:pPr>
        <w:tabs>
          <w:tab w:val="left" w:pos="1080"/>
        </w:tabs>
        <w:rPr>
          <w:sz w:val="24"/>
          <w:szCs w:val="24"/>
        </w:rPr>
      </w:pPr>
      <w:r w:rsidRPr="00E83387">
        <w:rPr>
          <w:b/>
        </w:rPr>
        <w:t>Form</w:t>
      </w:r>
      <w:r>
        <w:rPr>
          <w:b/>
        </w:rPr>
        <w:t xml:space="preserve"> und Inhalt der Abrechnung sowie Übermittlung von statistischen Daten</w:t>
      </w:r>
      <w:r>
        <w:rPr>
          <w:b/>
          <w:sz w:val="24"/>
          <w:szCs w:val="24"/>
        </w:rPr>
        <w:t xml:space="preserve"> </w:t>
      </w:r>
    </w:p>
    <w:p w14:paraId="767AFAB4" w14:textId="77777777" w:rsidR="00B37FF2" w:rsidRDefault="00B37FF2"/>
    <w:p w14:paraId="3B02231B" w14:textId="77777777" w:rsidR="00B37FF2" w:rsidRDefault="00B37FF2">
      <w:pPr>
        <w:jc w:val="center"/>
        <w:rPr>
          <w:b/>
        </w:rPr>
      </w:pPr>
      <w:r>
        <w:rPr>
          <w:b/>
        </w:rPr>
        <w:t>§ 1</w:t>
      </w:r>
    </w:p>
    <w:p w14:paraId="5C09A15E" w14:textId="31DABF54" w:rsidR="00B37FF2" w:rsidRDefault="00C37678" w:rsidP="00C37678">
      <w:pPr>
        <w:tabs>
          <w:tab w:val="center" w:pos="4677"/>
          <w:tab w:val="left" w:pos="8330"/>
        </w:tabs>
        <w:rPr>
          <w:b/>
        </w:rPr>
      </w:pPr>
      <w:r>
        <w:rPr>
          <w:b/>
        </w:rPr>
        <w:tab/>
      </w:r>
      <w:r w:rsidR="00B37FF2">
        <w:rPr>
          <w:b/>
        </w:rPr>
        <w:t>Abrechnung</w:t>
      </w:r>
      <w:r>
        <w:rPr>
          <w:b/>
        </w:rPr>
        <w:tab/>
      </w:r>
    </w:p>
    <w:p w14:paraId="788075D3" w14:textId="77777777" w:rsidR="00B37FF2" w:rsidRDefault="00B37FF2">
      <w:pPr>
        <w:jc w:val="center"/>
        <w:rPr>
          <w:b/>
        </w:rPr>
      </w:pPr>
    </w:p>
    <w:p w14:paraId="73352852" w14:textId="75FA02AB" w:rsidR="00B37FF2" w:rsidRDefault="00B37FF2" w:rsidP="00C37678">
      <w:pPr>
        <w:pStyle w:val="Listenabsatz"/>
        <w:numPr>
          <w:ilvl w:val="0"/>
          <w:numId w:val="2"/>
        </w:numPr>
        <w:ind w:left="709" w:hanging="709"/>
        <w:jc w:val="both"/>
      </w:pPr>
      <w:r>
        <w:t xml:space="preserve">Die Abrechnung der erbrachten Leistungen erfolgt durch die einzelne </w:t>
      </w:r>
      <w:r w:rsidR="00F127EF">
        <w:t>Institutsambulanz</w:t>
      </w:r>
      <w:r w:rsidR="00F127EF" w:rsidRPr="00F127EF">
        <w:t xml:space="preserve"> </w:t>
      </w:r>
      <w:r>
        <w:t>jeweils gegenüber der einzelnen Krankenkasse auf der Grundlage der Vereinbarung nach § 120 Abs. 3 SGB V vom 16. März 2010 zwischen der Deutschen Krankenhausgesellschaft und dem GKV-Spitzenverband in der jeweils aktuellen Fassung im Rahmen der Datenübermittlung nach § 301 SGB V</w:t>
      </w:r>
      <w:r w:rsidR="001B6040" w:rsidRPr="001B6040">
        <w:t>.</w:t>
      </w:r>
    </w:p>
    <w:p w14:paraId="5958B79E" w14:textId="77777777" w:rsidR="001B6040" w:rsidRDefault="001B6040" w:rsidP="00B46EFD">
      <w:pPr>
        <w:pStyle w:val="Listenabsatz"/>
        <w:jc w:val="both"/>
      </w:pPr>
    </w:p>
    <w:p w14:paraId="3B88FC8B" w14:textId="0995A01F" w:rsidR="00B37FF2" w:rsidRDefault="00B37FF2" w:rsidP="0007765F">
      <w:pPr>
        <w:ind w:left="705" w:hanging="705"/>
        <w:jc w:val="both"/>
      </w:pPr>
      <w:r>
        <w:t>(2)</w:t>
      </w:r>
      <w:r>
        <w:tab/>
        <w:t xml:space="preserve">Die Überweisungsscheine verbleiben bei der </w:t>
      </w:r>
      <w:r w:rsidR="00F127EF">
        <w:t>Institutsambulanz</w:t>
      </w:r>
      <w:r w:rsidR="00F127EF" w:rsidRPr="00F127EF">
        <w:t xml:space="preserve"> </w:t>
      </w:r>
      <w:r>
        <w:t>und sind für eine eventuelle Prüfung aufzubewahren. Die Überweisungsscheine sind im Einzelfall auf Anforderung der zuständigen Krankenkasse mit Benennung des zu prüfenden Sachverhalts zu übersenden.</w:t>
      </w:r>
    </w:p>
    <w:p w14:paraId="114D39AA" w14:textId="77777777" w:rsidR="00B37FF2" w:rsidRDefault="00B37FF2" w:rsidP="0007765F">
      <w:pPr>
        <w:ind w:left="705"/>
        <w:jc w:val="both"/>
      </w:pPr>
    </w:p>
    <w:p w14:paraId="5AA9E814" w14:textId="77777777" w:rsidR="00B37FF2" w:rsidRDefault="00B37FF2" w:rsidP="0007765F">
      <w:pPr>
        <w:ind w:left="705" w:hanging="705"/>
        <w:jc w:val="both"/>
      </w:pPr>
      <w:r>
        <w:t>(3)</w:t>
      </w:r>
      <w:r>
        <w:tab/>
        <w:t xml:space="preserve">Die Abrechnung ist innerhalb von 4 Wochen nach Ablauf eines jeden Quartals bei der Datenannahmestelle der jeweiligen Krankenkasse einzureichen. </w:t>
      </w:r>
    </w:p>
    <w:p w14:paraId="43391F62" w14:textId="77777777" w:rsidR="00B37FF2" w:rsidRDefault="00B37FF2" w:rsidP="0007765F">
      <w:pPr>
        <w:ind w:left="705" w:hanging="705"/>
        <w:jc w:val="both"/>
      </w:pPr>
    </w:p>
    <w:p w14:paraId="0175BD76" w14:textId="25B74F52" w:rsidR="00B37FF2" w:rsidRDefault="00B37FF2" w:rsidP="0007765F">
      <w:pPr>
        <w:ind w:left="705" w:hanging="705"/>
        <w:jc w:val="both"/>
      </w:pPr>
      <w:r>
        <w:t>(4)</w:t>
      </w:r>
      <w:r>
        <w:tab/>
        <w:t xml:space="preserve">Die Rechnungen der </w:t>
      </w:r>
      <w:r w:rsidR="00F127EF">
        <w:t>Institutsambulanz</w:t>
      </w:r>
      <w:r w:rsidR="00F127EF" w:rsidRPr="00F127EF">
        <w:t xml:space="preserve"> </w:t>
      </w:r>
      <w:r>
        <w:t xml:space="preserve">sind durch Überweisung innerhalb von </w:t>
      </w:r>
      <w:r w:rsidR="00980CAE">
        <w:t xml:space="preserve">3 </w:t>
      </w:r>
      <w:r>
        <w:t xml:space="preserve">Wochen nach Rechnungseingang zu zahlen. Als Tag des Rechnungseingangs gilt der Tag der im Sinne der Vorgaben der Technischen Anlagen der § 301-Vereinbarung fehlerfreien Datenübermittlung. Als Tag der Zahlung gilt der Tag der Gutschrift auf dem Konto der </w:t>
      </w:r>
      <w:r w:rsidR="00F127EF">
        <w:t>Institutsambulanz</w:t>
      </w:r>
      <w:r>
        <w:t>, das im Institutionskennzeichen des Krankenhauses hinterlegt ist. Ab Überschreitung der Zahlungsfrist sind Verzugszinsen in Höhe von 4 Prozentpunkten p. a. über dem jeweiligen Basiszinssatz zu entrichten.</w:t>
      </w:r>
    </w:p>
    <w:p w14:paraId="098DC478" w14:textId="77777777" w:rsidR="00B37FF2" w:rsidRDefault="00B37FF2"/>
    <w:p w14:paraId="1EB6E4C2" w14:textId="4BD84374" w:rsidR="00B37FF2" w:rsidRDefault="00B37FF2">
      <w:pPr>
        <w:jc w:val="center"/>
        <w:rPr>
          <w:b/>
        </w:rPr>
      </w:pPr>
      <w:r>
        <w:rPr>
          <w:b/>
        </w:rPr>
        <w:lastRenderedPageBreak/>
        <w:t>§ 2</w:t>
      </w:r>
    </w:p>
    <w:p w14:paraId="6972A84D" w14:textId="27781EBC" w:rsidR="00B37FF2" w:rsidRDefault="00B37FF2">
      <w:pPr>
        <w:jc w:val="center"/>
        <w:rPr>
          <w:b/>
        </w:rPr>
      </w:pPr>
      <w:r>
        <w:rPr>
          <w:b/>
        </w:rPr>
        <w:t>Statistik</w:t>
      </w:r>
    </w:p>
    <w:p w14:paraId="6EAF6E8B" w14:textId="463FD0DD" w:rsidR="00B37FF2" w:rsidRDefault="00B37FF2"/>
    <w:p w14:paraId="14DC2E73" w14:textId="77777777" w:rsidR="0047016E" w:rsidRDefault="00B37FF2" w:rsidP="00C33665">
      <w:pPr>
        <w:ind w:left="705" w:hanging="705"/>
        <w:jc w:val="both"/>
      </w:pPr>
      <w:r>
        <w:t>(1)</w:t>
      </w:r>
      <w:r>
        <w:tab/>
      </w:r>
      <w:r w:rsidR="00C33665" w:rsidRPr="00C33665">
        <w:t>Jede Institutsambula</w:t>
      </w:r>
      <w:r w:rsidR="00C33665">
        <w:t xml:space="preserve">nz stellt den Vertragsparteien </w:t>
      </w:r>
      <w:r w:rsidR="00C33665" w:rsidRPr="00C33665">
        <w:t>innerhalb von 2 Monaten nach Quartalsende eine Gesamtübersicht über das Leistungsgeschehen entsprechend Anhang 1 der Anlage 2 dieser Vereinbaru</w:t>
      </w:r>
      <w:r w:rsidR="00C33665">
        <w:t xml:space="preserve">ng zur Verfügung. </w:t>
      </w:r>
    </w:p>
    <w:p w14:paraId="62BE44E9" w14:textId="77777777" w:rsidR="0047016E" w:rsidRDefault="0047016E" w:rsidP="00C33665">
      <w:pPr>
        <w:ind w:left="705" w:hanging="705"/>
        <w:jc w:val="both"/>
      </w:pPr>
    </w:p>
    <w:p w14:paraId="3A179221" w14:textId="5E394327" w:rsidR="0047016E" w:rsidRDefault="00C33665" w:rsidP="00C230EB">
      <w:pPr>
        <w:ind w:left="705"/>
        <w:jc w:val="both"/>
      </w:pPr>
      <w:r>
        <w:t>Hierzu nutzt </w:t>
      </w:r>
      <w:r w:rsidRPr="00C33665">
        <w:t>die P</w:t>
      </w:r>
      <w:r w:rsidR="00BA4121">
        <w:t>S</w:t>
      </w:r>
      <w:r w:rsidRPr="00C33665">
        <w:t xml:space="preserve">IA beginnend mit den Daten des 1. Quartals 2023 verpflichtend das gemeinsame webbasierte Erfassungstool der Vertragspartner. </w:t>
      </w:r>
    </w:p>
    <w:p w14:paraId="55D22ACC" w14:textId="77777777" w:rsidR="0047016E" w:rsidRDefault="0047016E" w:rsidP="00C230EB">
      <w:pPr>
        <w:ind w:left="705"/>
        <w:jc w:val="both"/>
      </w:pPr>
    </w:p>
    <w:p w14:paraId="37C32F17" w14:textId="77777777" w:rsidR="0047016E" w:rsidRDefault="0047016E" w:rsidP="0047016E">
      <w:pPr>
        <w:ind w:left="705"/>
        <w:jc w:val="both"/>
      </w:pPr>
      <w:r>
        <w:t xml:space="preserve">Die notwendigen Zugangsdaten zu diesem Erfassungstool erhalten die Institutsambulanzen von der BKG. </w:t>
      </w:r>
    </w:p>
    <w:p w14:paraId="16F2143F" w14:textId="77777777" w:rsidR="0047016E" w:rsidRDefault="0047016E" w:rsidP="00C230EB">
      <w:pPr>
        <w:ind w:left="705"/>
        <w:jc w:val="both"/>
      </w:pPr>
      <w:r>
        <w:t xml:space="preserve"> </w:t>
      </w:r>
      <w:r>
        <w:t>Die Vertragsparteien und die Prüfungsstelle erhalten für den Download der Daten  die Zugangsdaten ebenfalls durch die BKG.</w:t>
      </w:r>
      <w:r w:rsidR="00EB4EF0">
        <w:t xml:space="preserve"> </w:t>
      </w:r>
    </w:p>
    <w:p w14:paraId="77DC6E30" w14:textId="77777777" w:rsidR="0047016E" w:rsidRDefault="0047016E" w:rsidP="00C230EB">
      <w:pPr>
        <w:ind w:left="705"/>
        <w:jc w:val="both"/>
      </w:pPr>
    </w:p>
    <w:p w14:paraId="19C82A47" w14:textId="2EE08F0B" w:rsidR="00C33665" w:rsidRDefault="00C33665" w:rsidP="00C230EB">
      <w:pPr>
        <w:ind w:left="705"/>
        <w:jc w:val="both"/>
      </w:pPr>
      <w:r w:rsidRPr="00C33665">
        <w:t xml:space="preserve">Nach Ablauf des Quartals, in dem die Daten für das Vorquartal zu liefern sind, besteht für die Institutsambulanzen keine Korrekturmöglichkeit mehr. </w:t>
      </w:r>
      <w:r w:rsidR="00EB4EF0">
        <w:t xml:space="preserve">Abweichend hiervon können die Meldungen für die ersten beiden Quartale des Jahres 2023 noch bis spätestens 30.09.2023 über das webbasierte Tool übermittelt werden. Die Lieferung über das bisherige BKG-Erfassungstool entfällt für die Daten des Jahres 2023 fortfolgend. </w:t>
      </w:r>
    </w:p>
    <w:p w14:paraId="1E6DEABD" w14:textId="77777777" w:rsidR="00C33665" w:rsidRDefault="00C33665" w:rsidP="00C33665">
      <w:pPr>
        <w:ind w:left="705" w:hanging="705"/>
        <w:jc w:val="both"/>
      </w:pPr>
    </w:p>
    <w:p w14:paraId="5212A178" w14:textId="756734F9" w:rsidR="009A7100" w:rsidRDefault="009A7100" w:rsidP="00A95688">
      <w:pPr>
        <w:pStyle w:val="Listenabsatz"/>
        <w:numPr>
          <w:ilvl w:val="0"/>
          <w:numId w:val="2"/>
        </w:numPr>
        <w:ind w:hanging="720"/>
        <w:jc w:val="both"/>
      </w:pPr>
      <w:r>
        <w:t xml:space="preserve">Bei rechtzeitiger und vollständiger Lieferung </w:t>
      </w:r>
      <w:r w:rsidR="002D33DD">
        <w:t xml:space="preserve">aller </w:t>
      </w:r>
      <w:r w:rsidR="00980CAE">
        <w:t xml:space="preserve">4 </w:t>
      </w:r>
      <w:r w:rsidR="002D33DD">
        <w:t xml:space="preserve">Quartale eines Jahres </w:t>
      </w:r>
      <w:r>
        <w:t xml:space="preserve">kommen die </w:t>
      </w:r>
      <w:r w:rsidR="002D48B5">
        <w:t xml:space="preserve">Institutsambulanzen </w:t>
      </w:r>
      <w:r>
        <w:t>damit der Forderung nach § 6 der „Vereinbarung des bundeseinheitlichen Kataloges für die Dokumentation der Leistungen der psychiatrischen Institutsambulanzen</w:t>
      </w:r>
      <w:r w:rsidR="00DC5449">
        <w:t xml:space="preserve"> </w:t>
      </w:r>
      <w:r>
        <w:t>(PIA) nach § 295 Abs. 1b Satz 4 SGB V (PIA-Doku-Vereinbarung)</w:t>
      </w:r>
      <w:r w:rsidR="00980CAE">
        <w:t>“</w:t>
      </w:r>
      <w:r>
        <w:t xml:space="preserve"> vom 02.02.2018</w:t>
      </w:r>
      <w:r w:rsidR="00DC5449">
        <w:t>, zuletzt geändert am 17.09.2019,</w:t>
      </w:r>
      <w:r>
        <w:t xml:space="preserve"> nach</w:t>
      </w:r>
      <w:r w:rsidR="00DB1A1C">
        <w:t xml:space="preserve"> (Vollkräftestatistik)</w:t>
      </w:r>
      <w:r>
        <w:t>.</w:t>
      </w:r>
    </w:p>
    <w:p w14:paraId="24349087" w14:textId="23F51CAB" w:rsidR="00CC6B31" w:rsidRDefault="00CC6B31">
      <w:pPr>
        <w:rPr>
          <w:sz w:val="28"/>
          <w:szCs w:val="28"/>
        </w:rPr>
      </w:pPr>
    </w:p>
    <w:p w14:paraId="4059AF05" w14:textId="77777777" w:rsidR="00B37FF2" w:rsidRDefault="00B37FF2" w:rsidP="00AB43F7">
      <w:pPr>
        <w:jc w:val="center"/>
        <w:rPr>
          <w:b/>
        </w:rPr>
      </w:pPr>
      <w:r>
        <w:rPr>
          <w:b/>
        </w:rPr>
        <w:t>§ 3</w:t>
      </w:r>
    </w:p>
    <w:p w14:paraId="4B9C2829" w14:textId="77559030" w:rsidR="00B37FF2" w:rsidRDefault="00DE2F83" w:rsidP="00AB43F7">
      <w:pPr>
        <w:jc w:val="center"/>
        <w:rPr>
          <w:b/>
        </w:rPr>
      </w:pPr>
      <w:r>
        <w:rPr>
          <w:b/>
        </w:rPr>
        <w:t>Inkrafttreten</w:t>
      </w:r>
    </w:p>
    <w:p w14:paraId="40BD8277" w14:textId="77777777" w:rsidR="00B37FF2" w:rsidRPr="00AB43F7" w:rsidRDefault="00B37FF2">
      <w:pPr>
        <w:jc w:val="both"/>
      </w:pPr>
      <w:r>
        <w:rPr>
          <w:sz w:val="24"/>
          <w:szCs w:val="24"/>
        </w:rPr>
        <w:tab/>
      </w:r>
    </w:p>
    <w:p w14:paraId="4142D357" w14:textId="4DD371D7" w:rsidR="00B37FF2" w:rsidRDefault="00B37FF2">
      <w:pPr>
        <w:jc w:val="both"/>
      </w:pPr>
      <w:r w:rsidRPr="00AB43F7">
        <w:t>Diese Anlage</w:t>
      </w:r>
      <w:r w:rsidR="00271236">
        <w:t xml:space="preserve"> inklusive </w:t>
      </w:r>
      <w:r w:rsidR="00271236" w:rsidRPr="002615FE">
        <w:t>Anhang</w:t>
      </w:r>
      <w:r w:rsidR="00271236" w:rsidRPr="00C37678">
        <w:t xml:space="preserve"> 1</w:t>
      </w:r>
      <w:r w:rsidR="002D48B5">
        <w:t xml:space="preserve"> </w:t>
      </w:r>
      <w:r w:rsidRPr="00AB43F7">
        <w:t xml:space="preserve">gilt für die Abrechnungen ab dem </w:t>
      </w:r>
      <w:r w:rsidR="00C33665">
        <w:t>01.01.2023</w:t>
      </w:r>
      <w:r w:rsidRPr="00102929">
        <w:t>.</w:t>
      </w:r>
    </w:p>
    <w:p w14:paraId="66FDFA22" w14:textId="68D52D2C" w:rsidR="00EB4EF0" w:rsidRDefault="00EB4EF0">
      <w:pPr>
        <w:jc w:val="both"/>
      </w:pPr>
    </w:p>
    <w:p w14:paraId="5532F23C" w14:textId="0FB3AEB0" w:rsidR="00EB4EF0" w:rsidRPr="00A95688" w:rsidRDefault="00EB4EF0">
      <w:pPr>
        <w:jc w:val="both"/>
        <w:rPr>
          <w:b/>
          <w:u w:val="single"/>
        </w:rPr>
      </w:pPr>
      <w:r w:rsidRPr="00A95688">
        <w:rPr>
          <w:b/>
          <w:u w:val="single"/>
        </w:rPr>
        <w:t>Protokollnotiz:</w:t>
      </w:r>
    </w:p>
    <w:p w14:paraId="7B415E64" w14:textId="6C3093C6" w:rsidR="00EB4EF0" w:rsidRDefault="00EB4EF0">
      <w:pPr>
        <w:jc w:val="both"/>
      </w:pPr>
    </w:p>
    <w:p w14:paraId="1EA1F16B" w14:textId="0FD90B42" w:rsidR="00EB4EF0" w:rsidRPr="00AB43F7" w:rsidRDefault="00EB4EF0">
      <w:pPr>
        <w:jc w:val="both"/>
      </w:pPr>
      <w:r>
        <w:lastRenderedPageBreak/>
        <w:t>Die BKG erhält durch das Erfassungstool eine Liste der Einrichtungen, die Ihrer Meldepflicht im jeweiligen Quartal nicht nachgekommen sind und erinnert diese schriftlich an die vertragliche Verpflichtung der Datenlieferung.</w:t>
      </w:r>
    </w:p>
    <w:sectPr w:rsidR="00EB4EF0" w:rsidRPr="00AB43F7" w:rsidSect="00A956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3761" w14:textId="77777777" w:rsidR="001C219E" w:rsidRDefault="001C219E">
      <w:r>
        <w:separator/>
      </w:r>
    </w:p>
  </w:endnote>
  <w:endnote w:type="continuationSeparator" w:id="0">
    <w:p w14:paraId="7CD6256F" w14:textId="77777777" w:rsidR="001C219E" w:rsidRDefault="001C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2700" w14:textId="77777777" w:rsidR="00B37FF2" w:rsidRDefault="00B37FF2">
    <w:pPr>
      <w:pStyle w:val="Fuzeile"/>
      <w:framePr w:wrap="around" w:vAnchor="text" w:hAnchor="margin" w:xAlign="right" w:y="1"/>
      <w:rPr>
        <w:rStyle w:val="Seitenzahl"/>
        <w:rFonts w:cs="Arial"/>
      </w:rPr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PAGE  </w:instrText>
    </w:r>
    <w:r>
      <w:rPr>
        <w:rStyle w:val="Seitenzahl"/>
        <w:rFonts w:cs="Arial"/>
      </w:rPr>
      <w:fldChar w:fldCharType="end"/>
    </w:r>
  </w:p>
  <w:p w14:paraId="1965F2C9" w14:textId="77777777" w:rsidR="00B37FF2" w:rsidRDefault="00B37FF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F18A6" w14:textId="77777777" w:rsidR="00A95688" w:rsidRDefault="00A95688" w:rsidP="00C24DB9">
    <w:pPr>
      <w:pStyle w:val="Kopfzeile"/>
      <w:rPr>
        <w:sz w:val="18"/>
        <w:szCs w:val="18"/>
      </w:rPr>
    </w:pPr>
  </w:p>
  <w:p w14:paraId="4B17A0E8" w14:textId="6FBDBB71" w:rsidR="00C24DB9" w:rsidRPr="0042431C" w:rsidRDefault="00C24DB9" w:rsidP="00C24DB9">
    <w:pPr>
      <w:pStyle w:val="Kopfzeile"/>
      <w:rPr>
        <w:sz w:val="18"/>
        <w:szCs w:val="18"/>
      </w:rPr>
    </w:pPr>
    <w:r w:rsidRPr="00A77EF7">
      <w:rPr>
        <w:sz w:val="18"/>
        <w:szCs w:val="18"/>
      </w:rPr>
      <w:t>Anlage 2 zur Vereinbarung gem</w:t>
    </w:r>
    <w:r>
      <w:rPr>
        <w:sz w:val="18"/>
        <w:szCs w:val="18"/>
      </w:rPr>
      <w:t>.</w:t>
    </w:r>
    <w:r w:rsidRPr="00A77EF7">
      <w:rPr>
        <w:sz w:val="18"/>
        <w:szCs w:val="18"/>
      </w:rPr>
      <w:t xml:space="preserve"> §§ 113, 118</w:t>
    </w:r>
    <w:r>
      <w:rPr>
        <w:sz w:val="18"/>
        <w:szCs w:val="18"/>
      </w:rPr>
      <w:t xml:space="preserve"> Abs. 3</w:t>
    </w:r>
    <w:r w:rsidRPr="00A77EF7">
      <w:rPr>
        <w:sz w:val="18"/>
        <w:szCs w:val="18"/>
      </w:rPr>
      <w:t xml:space="preserve"> und 120 SGB V </w:t>
    </w:r>
    <w:bookmarkStart w:id="0" w:name="_GoBack"/>
    <w:bookmarkEnd w:id="0"/>
  </w:p>
  <w:p w14:paraId="279DA2EC" w14:textId="77777777" w:rsidR="00C24DB9" w:rsidRDefault="00C24DB9">
    <w:pPr>
      <w:pStyle w:val="Fuzeile"/>
      <w:jc w:val="right"/>
    </w:pPr>
  </w:p>
  <w:sdt>
    <w:sdtPr>
      <w:rPr>
        <w:sz w:val="18"/>
        <w:szCs w:val="18"/>
      </w:rPr>
      <w:id w:val="-182526132"/>
      <w:docPartObj>
        <w:docPartGallery w:val="Page Numbers (Bottom of Page)"/>
        <w:docPartUnique/>
      </w:docPartObj>
    </w:sdtPr>
    <w:sdtEndPr/>
    <w:sdtContent>
      <w:p w14:paraId="67262204" w14:textId="202031A3" w:rsidR="00C24DB9" w:rsidRPr="00A95688" w:rsidRDefault="00C24DB9" w:rsidP="00C24DB9">
        <w:pPr>
          <w:pStyle w:val="Fuzeile"/>
          <w:jc w:val="right"/>
          <w:rPr>
            <w:sz w:val="18"/>
            <w:szCs w:val="18"/>
          </w:rPr>
        </w:pPr>
        <w:r w:rsidRPr="00A95688">
          <w:rPr>
            <w:sz w:val="18"/>
            <w:szCs w:val="18"/>
          </w:rPr>
          <w:fldChar w:fldCharType="begin"/>
        </w:r>
        <w:r w:rsidRPr="00A95688">
          <w:rPr>
            <w:sz w:val="18"/>
            <w:szCs w:val="18"/>
          </w:rPr>
          <w:instrText>PAGE   \* MERGEFORMAT</w:instrText>
        </w:r>
        <w:r w:rsidRPr="00A95688">
          <w:rPr>
            <w:sz w:val="18"/>
            <w:szCs w:val="18"/>
          </w:rPr>
          <w:fldChar w:fldCharType="separate"/>
        </w:r>
        <w:r w:rsidR="00C230EB">
          <w:rPr>
            <w:noProof/>
            <w:sz w:val="18"/>
            <w:szCs w:val="18"/>
          </w:rPr>
          <w:t>2</w:t>
        </w:r>
        <w:r w:rsidRPr="00A95688">
          <w:rPr>
            <w:sz w:val="18"/>
            <w:szCs w:val="18"/>
          </w:rPr>
          <w:fldChar w:fldCharType="end"/>
        </w:r>
        <w:r w:rsidRPr="00A95688">
          <w:rPr>
            <w:sz w:val="18"/>
            <w:szCs w:val="18"/>
          </w:rPr>
          <w:t>/</w:t>
        </w:r>
        <w:r w:rsidR="00A95688" w:rsidRPr="00A95688">
          <w:rPr>
            <w:sz w:val="18"/>
            <w:szCs w:val="18"/>
          </w:rPr>
          <w:t>2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5D" w14:textId="0431D91A" w:rsidR="00B37FF2" w:rsidRDefault="00B37FF2">
    <w:pPr>
      <w:pStyle w:val="Fuzeile"/>
      <w:jc w:val="center"/>
      <w:rPr>
        <w:szCs w:val="16"/>
      </w:rPr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1</w:t>
    </w:r>
    <w:r>
      <w:rPr>
        <w:rStyle w:val="Seitenzahl"/>
        <w:rFonts w:cs="Arial"/>
      </w:rPr>
      <w:fldChar w:fldCharType="end"/>
    </w:r>
    <w:r>
      <w:rPr>
        <w:rStyle w:val="Seitenzahl"/>
        <w:rFonts w:cs="Arial"/>
      </w:rPr>
      <w:t>/</w:t>
    </w: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NUMPAGES </w:instrText>
    </w:r>
    <w:r>
      <w:rPr>
        <w:rStyle w:val="Seitenzahl"/>
        <w:rFonts w:cs="Arial"/>
      </w:rPr>
      <w:fldChar w:fldCharType="separate"/>
    </w:r>
    <w:r w:rsidR="001E6C48">
      <w:rPr>
        <w:rStyle w:val="Seitenzahl"/>
        <w:rFonts w:cs="Arial"/>
        <w:noProof/>
      </w:rPr>
      <w:t>1</w:t>
    </w:r>
    <w:r>
      <w:rPr>
        <w:rStyle w:val="Seitenzahl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6DB63" w14:textId="77777777" w:rsidR="001C219E" w:rsidRDefault="001C219E">
      <w:r>
        <w:separator/>
      </w:r>
    </w:p>
  </w:footnote>
  <w:footnote w:type="continuationSeparator" w:id="0">
    <w:p w14:paraId="6992BE35" w14:textId="77777777" w:rsidR="001C219E" w:rsidRDefault="001C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DE61B" w14:textId="77777777" w:rsidR="0047016E" w:rsidRDefault="0047016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200BD" w14:textId="77777777" w:rsidR="0047016E" w:rsidRDefault="004701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D116B" w14:textId="4C482B47" w:rsidR="00B37FF2" w:rsidRDefault="00B37FF2">
    <w:pPr>
      <w:pStyle w:val="Kopfzeile"/>
    </w:pPr>
    <w:r>
      <w:t>Anlage 1 zum Ergebnisprotokoll vom 8.12.2008</w:t>
    </w:r>
  </w:p>
  <w:p w14:paraId="666207C4" w14:textId="77777777" w:rsidR="00B37FF2" w:rsidRDefault="00B37F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F191A"/>
    <w:multiLevelType w:val="hybridMultilevel"/>
    <w:tmpl w:val="52A6069E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811C92"/>
    <w:multiLevelType w:val="hybridMultilevel"/>
    <w:tmpl w:val="DB4EF91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B"/>
    <w:rsid w:val="000203A4"/>
    <w:rsid w:val="00061640"/>
    <w:rsid w:val="000674AF"/>
    <w:rsid w:val="0007765F"/>
    <w:rsid w:val="000948F3"/>
    <w:rsid w:val="000A6F8F"/>
    <w:rsid w:val="000B0BB9"/>
    <w:rsid w:val="000E1D8E"/>
    <w:rsid w:val="000E7DC8"/>
    <w:rsid w:val="00102929"/>
    <w:rsid w:val="0015141C"/>
    <w:rsid w:val="001872B7"/>
    <w:rsid w:val="00191D75"/>
    <w:rsid w:val="001B6040"/>
    <w:rsid w:val="001C219E"/>
    <w:rsid w:val="001D233A"/>
    <w:rsid w:val="001E6C48"/>
    <w:rsid w:val="001F085C"/>
    <w:rsid w:val="00207CE7"/>
    <w:rsid w:val="002615FE"/>
    <w:rsid w:val="00271236"/>
    <w:rsid w:val="0028339A"/>
    <w:rsid w:val="002D33DD"/>
    <w:rsid w:val="002D48B5"/>
    <w:rsid w:val="002F43DC"/>
    <w:rsid w:val="0030334B"/>
    <w:rsid w:val="003136CE"/>
    <w:rsid w:val="00320C46"/>
    <w:rsid w:val="00355D07"/>
    <w:rsid w:val="00357628"/>
    <w:rsid w:val="00381997"/>
    <w:rsid w:val="003A7888"/>
    <w:rsid w:val="003B645A"/>
    <w:rsid w:val="003C3F0E"/>
    <w:rsid w:val="003D4F35"/>
    <w:rsid w:val="003F2ABA"/>
    <w:rsid w:val="004156BF"/>
    <w:rsid w:val="0042102A"/>
    <w:rsid w:val="0042431C"/>
    <w:rsid w:val="0046643F"/>
    <w:rsid w:val="0047016E"/>
    <w:rsid w:val="00471F88"/>
    <w:rsid w:val="00497750"/>
    <w:rsid w:val="004A53BE"/>
    <w:rsid w:val="004B7899"/>
    <w:rsid w:val="004C5D62"/>
    <w:rsid w:val="004E53B8"/>
    <w:rsid w:val="00557B5A"/>
    <w:rsid w:val="005722BE"/>
    <w:rsid w:val="00573C1C"/>
    <w:rsid w:val="005B0D3B"/>
    <w:rsid w:val="005C0CA4"/>
    <w:rsid w:val="005C3493"/>
    <w:rsid w:val="00607A65"/>
    <w:rsid w:val="006263C4"/>
    <w:rsid w:val="006B78DD"/>
    <w:rsid w:val="006D282F"/>
    <w:rsid w:val="006E1F1F"/>
    <w:rsid w:val="00703F73"/>
    <w:rsid w:val="007373F3"/>
    <w:rsid w:val="00754B1B"/>
    <w:rsid w:val="0075729C"/>
    <w:rsid w:val="007577DF"/>
    <w:rsid w:val="0078509F"/>
    <w:rsid w:val="007B78DF"/>
    <w:rsid w:val="007C0E6F"/>
    <w:rsid w:val="008102FF"/>
    <w:rsid w:val="00840838"/>
    <w:rsid w:val="0086164F"/>
    <w:rsid w:val="0086202D"/>
    <w:rsid w:val="00885637"/>
    <w:rsid w:val="008A2A47"/>
    <w:rsid w:val="00901C21"/>
    <w:rsid w:val="00922B32"/>
    <w:rsid w:val="009609B9"/>
    <w:rsid w:val="00966D97"/>
    <w:rsid w:val="00980CAE"/>
    <w:rsid w:val="009A7100"/>
    <w:rsid w:val="009B77F2"/>
    <w:rsid w:val="009E0DB7"/>
    <w:rsid w:val="00A30DF3"/>
    <w:rsid w:val="00A77EF7"/>
    <w:rsid w:val="00A95688"/>
    <w:rsid w:val="00AB2CE4"/>
    <w:rsid w:val="00AB43F7"/>
    <w:rsid w:val="00AD2BE0"/>
    <w:rsid w:val="00B37FF2"/>
    <w:rsid w:val="00B46EFD"/>
    <w:rsid w:val="00B6154A"/>
    <w:rsid w:val="00BA4121"/>
    <w:rsid w:val="00BE3619"/>
    <w:rsid w:val="00BE4AF6"/>
    <w:rsid w:val="00BF12CF"/>
    <w:rsid w:val="00BF591E"/>
    <w:rsid w:val="00C05ED3"/>
    <w:rsid w:val="00C230EB"/>
    <w:rsid w:val="00C24DB9"/>
    <w:rsid w:val="00C33665"/>
    <w:rsid w:val="00C374F9"/>
    <w:rsid w:val="00C37678"/>
    <w:rsid w:val="00C40A9C"/>
    <w:rsid w:val="00CA4411"/>
    <w:rsid w:val="00CB203B"/>
    <w:rsid w:val="00CC4055"/>
    <w:rsid w:val="00CC6B31"/>
    <w:rsid w:val="00CD3026"/>
    <w:rsid w:val="00CE4F9E"/>
    <w:rsid w:val="00D10DE0"/>
    <w:rsid w:val="00D35D5D"/>
    <w:rsid w:val="00D72834"/>
    <w:rsid w:val="00D73350"/>
    <w:rsid w:val="00D9072C"/>
    <w:rsid w:val="00DB1A1C"/>
    <w:rsid w:val="00DB33AD"/>
    <w:rsid w:val="00DC4379"/>
    <w:rsid w:val="00DC5449"/>
    <w:rsid w:val="00DE2F83"/>
    <w:rsid w:val="00E83387"/>
    <w:rsid w:val="00EB4EF0"/>
    <w:rsid w:val="00EB7791"/>
    <w:rsid w:val="00EC173A"/>
    <w:rsid w:val="00EE1707"/>
    <w:rsid w:val="00EF02EF"/>
    <w:rsid w:val="00F071D6"/>
    <w:rsid w:val="00F127EF"/>
    <w:rsid w:val="00F20277"/>
    <w:rsid w:val="00F61182"/>
    <w:rsid w:val="00F936AF"/>
    <w:rsid w:val="00FD0E99"/>
    <w:rsid w:val="00FE2ADC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1320E0A6"/>
  <w15:docId w15:val="{BECA06C2-FC8A-4610-84A5-14E12A54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3F73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03F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703F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Arial" w:hAnsi="Arial" w:cs="Arial"/>
    </w:rPr>
  </w:style>
  <w:style w:type="character" w:styleId="Seitenzahl">
    <w:name w:val="page number"/>
    <w:basedOn w:val="Absatz-Standardschriftart"/>
    <w:uiPriority w:val="99"/>
    <w:semiHidden/>
    <w:rsid w:val="00703F73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703F73"/>
    <w:pPr>
      <w:ind w:left="705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rsid w:val="009E0D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11D4"/>
    <w:rPr>
      <w:rFonts w:cs="Arial"/>
      <w:sz w:val="0"/>
      <w:szCs w:val="0"/>
    </w:rPr>
  </w:style>
  <w:style w:type="paragraph" w:styleId="Listenabsatz">
    <w:name w:val="List Paragraph"/>
    <w:basedOn w:val="Standard"/>
    <w:uiPriority w:val="34"/>
    <w:qFormat/>
    <w:rsid w:val="001B604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3493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5D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5D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5D5D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5D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5D5D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71928-5989-44F2-B073-E5B6FF0F9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</vt:lpstr>
    </vt:vector>
  </TitlesOfParts>
  <Company>Verband der bayrischen Bezirke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</dc:title>
  <dc:creator>Lieb,Juliane</dc:creator>
  <cp:lastModifiedBy>Lieb, Juliane</cp:lastModifiedBy>
  <cp:revision>2</cp:revision>
  <cp:lastPrinted>2021-07-26T12:54:00Z</cp:lastPrinted>
  <dcterms:created xsi:type="dcterms:W3CDTF">2023-02-08T09:42:00Z</dcterms:created>
  <dcterms:modified xsi:type="dcterms:W3CDTF">2023-02-08T09:42:00Z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